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Change Management Procedure</w:t>
      </w:r>
    </w:p>
    <w:p>
      <w:pPr>
        <w:spacing w:after="200" w:before="0"/>
      </w:pPr>
      <w:r>
        <w:rPr>
          <w:b w:val="0"/>
          <w:i w:val="0"/>
          <w:color w:val="5B6B7C"/>
          <w:sz w:val="21"/>
        </w:rPr>
        <w:t>Procedure  |  Document ID PRO-CHG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Change Management Procedure</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PRO-CHG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procedure defines how </w:t>
      </w:r>
      <w:r>
        <w:rPr>
          <w:b w:val="0"/>
          <w:i w:val="0"/>
          <w:highlight w:val="yellow"/>
        </w:rPr>
        <w:t>[Company Name]</w:t>
      </w:r>
      <w:r>
        <w:rPr>
          <w:b w:val="0"/>
          <w:i w:val="0"/>
        </w:rPr>
        <w:t xml:space="preserve"> makes changes to production systems, applications, infrastructure, network configuration and security tooling. It aims to protect service availability and security while letting teams ship changes at a sensible pace.</w:t>
      </w:r>
    </w:p>
    <w:p>
      <w:pPr>
        <w:spacing w:after="80" w:before="0"/>
      </w:pPr>
      <w:r>
        <w:rPr>
          <w:b w:val="0"/>
          <w:i w:val="0"/>
        </w:rPr>
        <w:t>Not every change needs the same scrutiny. The procedure scales control to risk through three change types.</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Changes to production environments, including code releases, configuration, infrastructure as code, database schema, firewall rules, identity settings and third-party service configuration.</w:t>
      </w:r>
    </w:p>
    <w:p>
      <w:pPr>
        <w:tabs>
          <w:tab w:pos="567" w:val="left"/>
        </w:tabs>
        <w:spacing w:after="40"/>
        <w:ind w:left="567" w:hanging="283"/>
      </w:pPr>
      <w:r>
        <w:t>•</w:t>
        <w:tab/>
      </w:r>
      <w:r>
        <w:rPr>
          <w:b w:val="0"/>
          <w:i w:val="0"/>
        </w:rPr>
        <w:t>Three change types: Standard (low risk, repeatable, pre-approved), Normal (assessed and approved each time) and Emergency (needed urgently to resolve an incident or security issue).</w:t>
      </w:r>
    </w:p>
    <w:p>
      <w:pPr>
        <w:tabs>
          <w:tab w:pos="567" w:val="left"/>
        </w:tabs>
        <w:spacing w:after="40"/>
        <w:ind w:left="567" w:hanging="283"/>
      </w:pPr>
      <w:r>
        <w:t>•</w:t>
        <w:tab/>
      </w:r>
      <w:r>
        <w:rPr>
          <w:b w:val="0"/>
          <w:i w:val="0"/>
        </w:rPr>
        <w:t>Changes to non-production environments are out of scope unless they alter how production is built or deployed.</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Requester</w:t>
            </w:r>
          </w:p>
        </w:tc>
        <w:tc>
          <w:tcPr>
            <w:tcW w:type="dxa" w:w="6803"/>
          </w:tcPr>
          <w:p>
            <w:pPr>
              <w:spacing w:after="0"/>
            </w:pPr>
            <w:r/>
            <w:r>
              <w:rPr>
                <w:b w:val="0"/>
                <w:i w:val="0"/>
                <w:sz w:val="19"/>
              </w:rPr>
              <w:t>Raises the change, describes it and supplies the test and rollback plans.</w:t>
            </w:r>
          </w:p>
        </w:tc>
      </w:tr>
      <w:tr>
        <w:trPr>
          <w:cantSplit w:val="true"/>
        </w:trPr>
        <w:tc>
          <w:tcPr>
            <w:tcW w:type="dxa" w:w="2835"/>
          </w:tcPr>
          <w:p>
            <w:pPr>
              <w:spacing w:after="0"/>
            </w:pPr>
            <w:r/>
            <w:r>
              <w:rPr>
                <w:b w:val="0"/>
                <w:i w:val="0"/>
                <w:sz w:val="19"/>
              </w:rPr>
              <w:t>Technical reviewer</w:t>
            </w:r>
          </w:p>
        </w:tc>
        <w:tc>
          <w:tcPr>
            <w:tcW w:type="dxa" w:w="6803"/>
          </w:tcPr>
          <w:p>
            <w:pPr>
              <w:spacing w:after="0"/>
            </w:pPr>
            <w:r/>
            <w:r>
              <w:rPr>
                <w:b w:val="0"/>
                <w:i w:val="0"/>
                <w:sz w:val="19"/>
              </w:rPr>
              <w:t>Reviews the change content, such as code or configuration, for correctness and security. Not the author.</w:t>
            </w:r>
          </w:p>
        </w:tc>
      </w:tr>
      <w:tr>
        <w:trPr>
          <w:cantSplit w:val="true"/>
        </w:trPr>
        <w:tc>
          <w:tcPr>
            <w:tcW w:type="dxa" w:w="2835"/>
          </w:tcPr>
          <w:p>
            <w:pPr>
              <w:spacing w:after="0"/>
            </w:pPr>
            <w:r/>
            <w:r>
              <w:rPr>
                <w:b w:val="0"/>
                <w:i w:val="0"/>
                <w:sz w:val="19"/>
              </w:rPr>
              <w:t>Change approver</w:t>
            </w:r>
          </w:p>
        </w:tc>
        <w:tc>
          <w:tcPr>
            <w:tcW w:type="dxa" w:w="6803"/>
          </w:tcPr>
          <w:p>
            <w:pPr>
              <w:spacing w:after="0"/>
            </w:pPr>
            <w:r/>
            <w:r>
              <w:rPr>
                <w:b w:val="0"/>
                <w:i w:val="0"/>
                <w:sz w:val="19"/>
              </w:rPr>
              <w:t>Authorises Normal changes within their delegated authority. Cannot approve their own change.</w:t>
            </w:r>
          </w:p>
        </w:tc>
      </w:tr>
      <w:tr>
        <w:trPr>
          <w:cantSplit w:val="true"/>
        </w:trPr>
        <w:tc>
          <w:tcPr>
            <w:tcW w:type="dxa" w:w="2835"/>
          </w:tcPr>
          <w:p>
            <w:pPr>
              <w:spacing w:after="0"/>
            </w:pPr>
            <w:r/>
            <w:r>
              <w:rPr>
                <w:b w:val="0"/>
                <w:i w:val="0"/>
                <w:sz w:val="19"/>
              </w:rPr>
              <w:t>Change Advisory Board (CAB)</w:t>
            </w:r>
          </w:p>
        </w:tc>
        <w:tc>
          <w:tcPr>
            <w:tcW w:type="dxa" w:w="6803"/>
          </w:tcPr>
          <w:p>
            <w:pPr>
              <w:spacing w:after="0"/>
            </w:pPr>
            <w:r/>
            <w:r>
              <w:rPr>
                <w:b w:val="0"/>
                <w:i w:val="0"/>
                <w:sz w:val="19"/>
              </w:rPr>
              <w:t xml:space="preserve">Reviews high-risk changes and conflicts between changes, chaired by </w:t>
            </w:r>
            <w:r>
              <w:rPr>
                <w:b w:val="0"/>
                <w:i w:val="0"/>
                <w:sz w:val="19"/>
                <w:highlight w:val="yellow"/>
              </w:rPr>
              <w:t>[Title]</w:t>
            </w:r>
            <w:r>
              <w:rPr>
                <w:b w:val="0"/>
                <w:i w:val="0"/>
                <w:sz w:val="19"/>
              </w:rPr>
              <w:t xml:space="preserve">, meets </w:t>
            </w:r>
            <w:r>
              <w:rPr>
                <w:b w:val="0"/>
                <w:i w:val="0"/>
                <w:sz w:val="19"/>
                <w:highlight w:val="yellow"/>
              </w:rPr>
              <w:t>[weekly]</w:t>
            </w:r>
            <w:r>
              <w:rPr>
                <w:b w:val="0"/>
                <w:i w:val="0"/>
                <w:sz w:val="19"/>
              </w:rPr>
              <w:t>.</w:t>
            </w:r>
          </w:p>
        </w:tc>
      </w:tr>
      <w:tr>
        <w:trPr>
          <w:cantSplit w:val="true"/>
        </w:trPr>
        <w:tc>
          <w:tcPr>
            <w:tcW w:type="dxa" w:w="2835"/>
          </w:tcPr>
          <w:p>
            <w:pPr>
              <w:spacing w:after="0"/>
            </w:pPr>
            <w:r/>
            <w:r>
              <w:rPr>
                <w:b w:val="0"/>
                <w:i w:val="0"/>
                <w:sz w:val="19"/>
              </w:rPr>
              <w:t>Implementer</w:t>
            </w:r>
          </w:p>
        </w:tc>
        <w:tc>
          <w:tcPr>
            <w:tcW w:type="dxa" w:w="6803"/>
          </w:tcPr>
          <w:p>
            <w:pPr>
              <w:spacing w:after="0"/>
            </w:pPr>
            <w:r/>
            <w:r>
              <w:rPr>
                <w:b w:val="0"/>
                <w:i w:val="0"/>
                <w:sz w:val="19"/>
              </w:rPr>
              <w:t>Carries out the change in the approved window and records the outcome.</w:t>
            </w:r>
          </w:p>
        </w:tc>
      </w:tr>
      <w:tr>
        <w:trPr>
          <w:cantSplit w:val="true"/>
        </w:trPr>
        <w:tc>
          <w:tcPr>
            <w:tcW w:type="dxa" w:w="2835"/>
          </w:tcPr>
          <w:p>
            <w:pPr>
              <w:spacing w:after="0"/>
            </w:pPr>
            <w:r/>
            <w:r>
              <w:rPr>
                <w:b w:val="0"/>
                <w:i w:val="0"/>
                <w:sz w:val="19"/>
              </w:rPr>
              <w:t>Service owner</w:t>
            </w:r>
          </w:p>
        </w:tc>
        <w:tc>
          <w:tcPr>
            <w:tcW w:type="dxa" w:w="6803"/>
          </w:tcPr>
          <w:p>
            <w:pPr>
              <w:spacing w:after="0"/>
            </w:pPr>
            <w:r/>
            <w:r>
              <w:rPr>
                <w:b w:val="0"/>
                <w:i w:val="0"/>
                <w:sz w:val="19"/>
              </w:rPr>
              <w:t>Accepts the service risk and confirms the service works after the change.</w:t>
            </w:r>
          </w:p>
        </w:tc>
      </w:tr>
    </w:tbl>
    <w:p>
      <w:pPr>
        <w:spacing w:after="40"/>
      </w:pPr>
    </w:p>
    <w:p>
      <w:pPr>
        <w:keepNext/>
        <w:spacing w:after="80" w:before="280"/>
        <w:pBdr>
          <w:bottom w:val="single" w:sz="6" w:space="2" w:color="0E7C86"/>
        </w:pBdr>
      </w:pPr>
      <w:r>
        <w:rPr>
          <w:b/>
          <w:i w:val="0"/>
          <w:color w:val="0F2A44"/>
          <w:sz w:val="28"/>
        </w:rPr>
        <w:t>4. Procedure</w:t>
      </w:r>
    </w:p>
    <w:p>
      <w:pPr>
        <w:spacing w:after="40" w:before="0"/>
      </w:pPr>
      <w:r>
        <w:rPr>
          <w:b w:val="0"/>
          <w:i/>
          <w:color w:val="5B6B7C"/>
          <w:sz w:val="19"/>
        </w:rPr>
        <w:t>Steps are numbered so that records and audit evidence can refer to them. Roles named in each step are defined in section 3.</w:t>
      </w:r>
    </w:p>
    <w:p>
      <w:pPr>
        <w:keepNext/>
        <w:spacing w:after="40" w:before="160"/>
      </w:pPr>
      <w:r>
        <w:rPr>
          <w:b/>
          <w:i w:val="0"/>
          <w:color w:val="0E7C86"/>
          <w:sz w:val="23"/>
        </w:rPr>
        <w:t>4.1  Raise and describe the change</w:t>
      </w:r>
    </w:p>
    <w:p>
      <w:pPr>
        <w:tabs>
          <w:tab w:pos="794" w:val="left"/>
        </w:tabs>
        <w:spacing w:after="60"/>
        <w:ind w:left="794" w:hanging="794"/>
      </w:pPr>
      <w:r>
        <w:rPr>
          <w:b/>
          <w:color w:val="0F2A44"/>
        </w:rPr>
        <w:t>4.1.1</w:t>
        <w:tab/>
      </w:r>
      <w:r>
        <w:rPr>
          <w:b/>
          <w:i w:val="0"/>
        </w:rPr>
        <w:t xml:space="preserve">Create the record. </w:t>
      </w:r>
      <w:r>
        <w:rPr>
          <w:b w:val="0"/>
          <w:i w:val="0"/>
        </w:rPr>
        <w:t xml:space="preserve">The requester raises a change record in </w:t>
      </w:r>
      <w:r>
        <w:rPr>
          <w:b w:val="0"/>
          <w:i w:val="0"/>
          <w:highlight w:val="yellow"/>
        </w:rPr>
        <w:t>[the change tool]</w:t>
      </w:r>
      <w:r>
        <w:rPr>
          <w:b w:val="0"/>
          <w:i w:val="0"/>
        </w:rPr>
        <w:t xml:space="preserve"> with: description, business reason, systems affected, planned window, test evidence, rollback plan, people involved and links to any related incident or request.</w:t>
      </w:r>
    </w:p>
    <w:p>
      <w:pPr>
        <w:tabs>
          <w:tab w:pos="794" w:val="left"/>
        </w:tabs>
        <w:spacing w:after="60"/>
        <w:ind w:left="794" w:hanging="794"/>
      </w:pPr>
      <w:r>
        <w:rPr>
          <w:b/>
          <w:color w:val="0F2A44"/>
        </w:rPr>
        <w:t>4.1.2</w:t>
        <w:tab/>
      </w:r>
      <w:r>
        <w:rPr>
          <w:b/>
          <w:i w:val="0"/>
        </w:rPr>
        <w:t xml:space="preserve">Choose the type. </w:t>
      </w:r>
      <w:r>
        <w:rPr>
          <w:b w:val="0"/>
          <w:i w:val="0"/>
        </w:rPr>
        <w:t>Use Standard only for a change listed in the approved catalogue. Anything not in the catalogue is Normal. Emergency is limited to restoring service or closing an active security threat.</w:t>
      </w:r>
    </w:p>
    <w:p>
      <w:pPr>
        <w:tabs>
          <w:tab w:pos="794" w:val="left"/>
        </w:tabs>
        <w:spacing w:after="60"/>
        <w:ind w:left="794" w:hanging="794"/>
      </w:pPr>
      <w:r>
        <w:rPr>
          <w:b/>
          <w:color w:val="0F2A44"/>
        </w:rPr>
        <w:t>4.1.3</w:t>
        <w:tab/>
      </w:r>
      <w:r>
        <w:rPr>
          <w:b/>
          <w:i w:val="0"/>
        </w:rPr>
        <w:t xml:space="preserve">Link the work. </w:t>
      </w:r>
      <w:r>
        <w:rPr>
          <w:b w:val="0"/>
          <w:i w:val="0"/>
        </w:rPr>
        <w:t>Link the change to the underlying work item, pull request or ticket so the content that was deployed can be traced.</w:t>
      </w:r>
    </w:p>
    <w:p>
      <w:pPr>
        <w:keepNext/>
        <w:spacing w:after="40" w:before="160"/>
      </w:pPr>
      <w:r>
        <w:rPr>
          <w:b/>
          <w:i w:val="0"/>
          <w:color w:val="0E7C86"/>
          <w:sz w:val="23"/>
        </w:rPr>
        <w:t>4.2  Assess risk and review</w:t>
      </w:r>
    </w:p>
    <w:p>
      <w:pPr>
        <w:tabs>
          <w:tab w:pos="794" w:val="left"/>
        </w:tabs>
        <w:spacing w:after="60"/>
        <w:ind w:left="794" w:hanging="794"/>
      </w:pPr>
      <w:r>
        <w:rPr>
          <w:b/>
          <w:color w:val="0F2A44"/>
        </w:rPr>
        <w:t>4.2.1</w:t>
        <w:tab/>
      </w:r>
      <w:r>
        <w:rPr>
          <w:b/>
          <w:i w:val="0"/>
        </w:rPr>
        <w:t xml:space="preserve">Score the risk. </w:t>
      </w:r>
      <w:r>
        <w:rPr>
          <w:b w:val="0"/>
          <w:i w:val="0"/>
        </w:rPr>
        <w:t>Rate impact and likelihood of failure using the change risk matrix. Changes affecting authentication, network boundaries, Restricted data or many customers are treated as High.</w:t>
      </w:r>
    </w:p>
    <w:p>
      <w:pPr>
        <w:tabs>
          <w:tab w:pos="794" w:val="left"/>
        </w:tabs>
        <w:spacing w:after="60"/>
        <w:ind w:left="794" w:hanging="794"/>
      </w:pPr>
      <w:r>
        <w:rPr>
          <w:b/>
          <w:color w:val="0F2A44"/>
        </w:rPr>
        <w:t>4.2.2</w:t>
        <w:tab/>
      </w:r>
      <w:r>
        <w:rPr>
          <w:b/>
          <w:i w:val="0"/>
        </w:rPr>
        <w:t xml:space="preserve">Review the content. </w:t>
      </w:r>
      <w:r>
        <w:rPr>
          <w:b w:val="0"/>
          <w:i w:val="0"/>
        </w:rPr>
        <w:t>A technical reviewer other than the author checks the work. For code this is a peer review of the pull request, and the record shows who reviewed and the outcome.</w:t>
      </w:r>
    </w:p>
    <w:p>
      <w:pPr>
        <w:tabs>
          <w:tab w:pos="794" w:val="left"/>
        </w:tabs>
        <w:spacing w:after="60"/>
        <w:ind w:left="794" w:hanging="794"/>
      </w:pPr>
      <w:r>
        <w:rPr>
          <w:b/>
          <w:color w:val="0F2A44"/>
        </w:rPr>
        <w:t>4.2.3</w:t>
        <w:tab/>
      </w:r>
      <w:r>
        <w:rPr>
          <w:b/>
          <w:i w:val="0"/>
        </w:rPr>
        <w:t xml:space="preserve">Check for conflicts. </w:t>
      </w:r>
      <w:r>
        <w:rPr>
          <w:b w:val="0"/>
          <w:i w:val="0"/>
        </w:rPr>
        <w:t>Check the change calendar for overlapping changes, freeze periods and dependencies before scheduling.</w:t>
      </w:r>
    </w:p>
    <w:p>
      <w:pPr>
        <w:keepNext/>
        <w:spacing w:after="40" w:before="160"/>
      </w:pPr>
      <w:r>
        <w:rPr>
          <w:b/>
          <w:i w:val="0"/>
          <w:color w:val="0E7C86"/>
          <w:sz w:val="23"/>
        </w:rPr>
        <w:t>4.3  Approve</w:t>
      </w:r>
    </w:p>
    <w:p>
      <w:pPr>
        <w:tabs>
          <w:tab w:pos="794" w:val="left"/>
        </w:tabs>
        <w:spacing w:after="60"/>
        <w:ind w:left="794" w:hanging="794"/>
      </w:pPr>
      <w:r>
        <w:rPr>
          <w:b/>
          <w:color w:val="0F2A44"/>
        </w:rPr>
        <w:t>4.3.1</w:t>
        <w:tab/>
      </w:r>
      <w:r>
        <w:rPr>
          <w:b/>
          <w:i w:val="0"/>
        </w:rPr>
        <w:t xml:space="preserve">Standard changes. </w:t>
      </w:r>
      <w:r>
        <w:rPr>
          <w:b w:val="0"/>
          <w:i w:val="0"/>
        </w:rPr>
        <w:t>Pre-approved. The implementer follows the documented steps and records the change after completion.</w:t>
      </w:r>
    </w:p>
    <w:p>
      <w:pPr>
        <w:tabs>
          <w:tab w:pos="794" w:val="left"/>
        </w:tabs>
        <w:spacing w:after="60"/>
        <w:ind w:left="794" w:hanging="794"/>
      </w:pPr>
      <w:r>
        <w:rPr>
          <w:b/>
          <w:color w:val="0F2A44"/>
        </w:rPr>
        <w:t>4.3.2</w:t>
        <w:tab/>
      </w:r>
      <w:r>
        <w:rPr>
          <w:b/>
          <w:i w:val="0"/>
        </w:rPr>
        <w:t xml:space="preserve">Normal changes. </w:t>
      </w:r>
      <w:r>
        <w:rPr>
          <w:b w:val="0"/>
          <w:i w:val="0"/>
        </w:rPr>
        <w:t>A change approver authorises Low and Medium risk changes. High-risk changes are presented to the CAB. No one approves a change they requested, wrote or will implement.</w:t>
      </w:r>
    </w:p>
    <w:p>
      <w:pPr>
        <w:tabs>
          <w:tab w:pos="794" w:val="left"/>
        </w:tabs>
        <w:spacing w:after="60"/>
        <w:ind w:left="794" w:hanging="794"/>
      </w:pPr>
      <w:r>
        <w:rPr>
          <w:b/>
          <w:color w:val="0F2A44"/>
        </w:rPr>
        <w:t>4.3.3</w:t>
        <w:tab/>
      </w:r>
      <w:r>
        <w:rPr>
          <w:b/>
          <w:i w:val="0"/>
        </w:rPr>
        <w:t xml:space="preserve">Record the decision. </w:t>
      </w:r>
      <w:r>
        <w:rPr>
          <w:b w:val="0"/>
          <w:i w:val="0"/>
        </w:rPr>
        <w:t>The approver's name, decision, date and any conditions shall be on the change record before implementation starts.</w:t>
      </w:r>
    </w:p>
    <w:p>
      <w:pPr>
        <w:keepNext/>
        <w:spacing w:after="40" w:before="160"/>
      </w:pPr>
      <w:r>
        <w:rPr>
          <w:b/>
          <w:i w:val="0"/>
          <w:color w:val="0E7C86"/>
          <w:sz w:val="23"/>
        </w:rPr>
        <w:t>4.4  Test and prepare</w:t>
      </w:r>
    </w:p>
    <w:p>
      <w:pPr>
        <w:tabs>
          <w:tab w:pos="794" w:val="left"/>
        </w:tabs>
        <w:spacing w:after="60"/>
        <w:ind w:left="794" w:hanging="794"/>
      </w:pPr>
      <w:r>
        <w:rPr>
          <w:b/>
          <w:color w:val="0F2A44"/>
        </w:rPr>
        <w:t>4.4.1</w:t>
        <w:tab/>
      </w:r>
      <w:r>
        <w:rPr>
          <w:b/>
          <w:i w:val="0"/>
        </w:rPr>
        <w:t xml:space="preserve">Test. </w:t>
      </w:r>
      <w:r>
        <w:rPr>
          <w:b w:val="0"/>
          <w:i w:val="0"/>
        </w:rPr>
        <w:t>Test in a representative non-production environment. Attach the results, including security checks for code. Where full testing is not possible, state the limitation and the added controls.</w:t>
      </w:r>
    </w:p>
    <w:p>
      <w:pPr>
        <w:tabs>
          <w:tab w:pos="794" w:val="left"/>
        </w:tabs>
        <w:spacing w:after="60"/>
        <w:ind w:left="794" w:hanging="794"/>
      </w:pPr>
      <w:r>
        <w:rPr>
          <w:b/>
          <w:color w:val="0F2A44"/>
        </w:rPr>
        <w:t>4.4.2</w:t>
        <w:tab/>
      </w:r>
      <w:r>
        <w:rPr>
          <w:b/>
          <w:i w:val="0"/>
        </w:rPr>
        <w:t xml:space="preserve">Plan the rollback. </w:t>
      </w:r>
      <w:r>
        <w:rPr>
          <w:b w:val="0"/>
          <w:i w:val="0"/>
        </w:rPr>
        <w:t>Write the exact steps and the decision point for rollback, and confirm that a restore point or previous version exists.</w:t>
      </w:r>
    </w:p>
    <w:p>
      <w:pPr>
        <w:tabs>
          <w:tab w:pos="794" w:val="left"/>
        </w:tabs>
        <w:spacing w:after="60"/>
        <w:ind w:left="794" w:hanging="794"/>
      </w:pPr>
      <w:r>
        <w:rPr>
          <w:b/>
          <w:color w:val="0F2A44"/>
        </w:rPr>
        <w:t>4.4.3</w:t>
        <w:tab/>
      </w:r>
      <w:r>
        <w:rPr>
          <w:b/>
          <w:i w:val="0"/>
        </w:rPr>
        <w:t xml:space="preserve">Communicate. </w:t>
      </w:r>
      <w:r>
        <w:rPr>
          <w:b w:val="0"/>
          <w:i w:val="0"/>
        </w:rPr>
        <w:t>Notify affected teams and, where relevant, customers, in line with the change window and service commitments.</w:t>
      </w:r>
    </w:p>
    <w:p>
      <w:pPr>
        <w:keepNext/>
        <w:spacing w:after="40" w:before="160"/>
      </w:pPr>
      <w:r>
        <w:rPr>
          <w:b/>
          <w:i w:val="0"/>
          <w:color w:val="0E7C86"/>
          <w:sz w:val="23"/>
        </w:rPr>
        <w:t>4.5  Implement and verify</w:t>
      </w:r>
    </w:p>
    <w:p>
      <w:pPr>
        <w:tabs>
          <w:tab w:pos="794" w:val="left"/>
        </w:tabs>
        <w:spacing w:after="60"/>
        <w:ind w:left="794" w:hanging="794"/>
      </w:pPr>
      <w:r>
        <w:rPr>
          <w:b/>
          <w:color w:val="0F2A44"/>
        </w:rPr>
        <w:t>4.5.1</w:t>
        <w:tab/>
      </w:r>
      <w:r>
        <w:rPr>
          <w:b/>
          <w:i w:val="0"/>
        </w:rPr>
        <w:t xml:space="preserve">Implement in the window. </w:t>
      </w:r>
      <w:r>
        <w:rPr>
          <w:b w:val="0"/>
          <w:i w:val="0"/>
        </w:rPr>
        <w:t>The authorised implementer carries out the change as approved and records the time started and finished. Deviations from the plan need the approver's agreement.</w:t>
      </w:r>
    </w:p>
    <w:p>
      <w:pPr>
        <w:tabs>
          <w:tab w:pos="794" w:val="left"/>
        </w:tabs>
        <w:spacing w:after="60"/>
        <w:ind w:left="794" w:hanging="794"/>
      </w:pPr>
      <w:r>
        <w:rPr>
          <w:b/>
          <w:color w:val="0F2A44"/>
        </w:rPr>
        <w:t>4.5.2</w:t>
        <w:tab/>
      </w:r>
      <w:r>
        <w:rPr>
          <w:b/>
          <w:i w:val="0"/>
        </w:rPr>
        <w:t xml:space="preserve">Verify. </w:t>
      </w:r>
      <w:r>
        <w:rPr>
          <w:b w:val="0"/>
          <w:i w:val="0"/>
        </w:rPr>
        <w:t xml:space="preserve">Run the post-change checks agreed in the plan and monitor the service for </w:t>
      </w:r>
      <w:r>
        <w:rPr>
          <w:b w:val="0"/>
          <w:i w:val="0"/>
          <w:highlight w:val="yellow"/>
        </w:rPr>
        <w:t>[2 hours]</w:t>
      </w:r>
      <w:r>
        <w:rPr>
          <w:b w:val="0"/>
          <w:i w:val="0"/>
        </w:rPr>
        <w:t xml:space="preserve"> or the period set for the service. The service owner confirms the outcome.</w:t>
      </w:r>
    </w:p>
    <w:p>
      <w:pPr>
        <w:tabs>
          <w:tab w:pos="794" w:val="left"/>
        </w:tabs>
        <w:spacing w:after="60"/>
        <w:ind w:left="794" w:hanging="794"/>
      </w:pPr>
      <w:r>
        <w:rPr>
          <w:b/>
          <w:color w:val="0F2A44"/>
        </w:rPr>
        <w:t>4.5.3</w:t>
        <w:tab/>
      </w:r>
      <w:r>
        <w:rPr>
          <w:b/>
          <w:i w:val="0"/>
        </w:rPr>
        <w:t xml:space="preserve">Roll back when needed. </w:t>
      </w:r>
      <w:r>
        <w:rPr>
          <w:b w:val="0"/>
          <w:i w:val="0"/>
        </w:rPr>
        <w:t>If the checks fail or the rollback criteria are reached, execute the rollback and record the reason.</w:t>
      </w:r>
    </w:p>
    <w:p>
      <w:pPr>
        <w:keepNext/>
        <w:spacing w:after="40" w:before="160"/>
      </w:pPr>
      <w:r>
        <w:rPr>
          <w:b/>
          <w:i w:val="0"/>
          <w:color w:val="0E7C86"/>
          <w:sz w:val="23"/>
        </w:rPr>
        <w:t>4.6  Emergency changes</w:t>
      </w:r>
    </w:p>
    <w:p>
      <w:pPr>
        <w:tabs>
          <w:tab w:pos="794" w:val="left"/>
        </w:tabs>
        <w:spacing w:after="60"/>
        <w:ind w:left="794" w:hanging="794"/>
      </w:pPr>
      <w:r>
        <w:rPr>
          <w:b/>
          <w:color w:val="0F2A44"/>
        </w:rPr>
        <w:t>4.6.1</w:t>
        <w:tab/>
      </w:r>
      <w:r>
        <w:rPr>
          <w:b/>
          <w:i w:val="0"/>
        </w:rPr>
        <w:t xml:space="preserve">Get fast authorisation. </w:t>
      </w:r>
      <w:r>
        <w:rPr>
          <w:b w:val="0"/>
          <w:i w:val="0"/>
        </w:rPr>
        <w:t xml:space="preserve">The </w:t>
      </w:r>
      <w:r>
        <w:rPr>
          <w:b w:val="0"/>
          <w:i w:val="0"/>
          <w:highlight w:val="yellow"/>
        </w:rPr>
        <w:t>[Emergency Approver]</w:t>
      </w:r>
      <w:r>
        <w:rPr>
          <w:b w:val="0"/>
          <w:i w:val="0"/>
        </w:rPr>
        <w:t xml:space="preserve"> may authorise the change verbally or by chat. Record who approved and when, as soon as practical.</w:t>
      </w:r>
    </w:p>
    <w:p>
      <w:pPr>
        <w:tabs>
          <w:tab w:pos="794" w:val="left"/>
        </w:tabs>
        <w:spacing w:after="60"/>
        <w:ind w:left="794" w:hanging="794"/>
      </w:pPr>
      <w:r>
        <w:rPr>
          <w:b/>
          <w:color w:val="0F2A44"/>
        </w:rPr>
        <w:t>4.6.2</w:t>
        <w:tab/>
      </w:r>
      <w:r>
        <w:rPr>
          <w:b/>
          <w:i w:val="0"/>
        </w:rPr>
        <w:t xml:space="preserve">Document afterwards. </w:t>
      </w:r>
      <w:r>
        <w:rPr>
          <w:b w:val="0"/>
          <w:i w:val="0"/>
        </w:rPr>
        <w:t xml:space="preserve">The full change record shall be completed within </w:t>
      </w:r>
      <w:r>
        <w:rPr>
          <w:b w:val="0"/>
          <w:i w:val="0"/>
          <w:highlight w:val="yellow"/>
        </w:rPr>
        <w:t>[2 working days]</w:t>
      </w:r>
      <w:r>
        <w:rPr>
          <w:b w:val="0"/>
          <w:i w:val="0"/>
        </w:rPr>
        <w:t>, including testing carried out and the approver's retrospective sign-off.</w:t>
      </w:r>
    </w:p>
    <w:p>
      <w:pPr>
        <w:tabs>
          <w:tab w:pos="794" w:val="left"/>
        </w:tabs>
        <w:spacing w:after="60"/>
        <w:ind w:left="794" w:hanging="794"/>
      </w:pPr>
      <w:r>
        <w:rPr>
          <w:b/>
          <w:color w:val="0F2A44"/>
        </w:rPr>
        <w:t>4.6.3</w:t>
        <w:tab/>
      </w:r>
      <w:r>
        <w:rPr>
          <w:b/>
          <w:i w:val="0"/>
        </w:rPr>
        <w:t xml:space="preserve">Review. </w:t>
      </w:r>
      <w:r>
        <w:rPr>
          <w:b w:val="0"/>
          <w:i w:val="0"/>
        </w:rPr>
        <w:t xml:space="preserve">Every emergency change is reviewed within </w:t>
      </w:r>
      <w:r>
        <w:rPr>
          <w:b w:val="0"/>
          <w:i w:val="0"/>
          <w:highlight w:val="yellow"/>
        </w:rPr>
        <w:t>[5 working days]</w:t>
      </w:r>
      <w:r>
        <w:rPr>
          <w:b w:val="0"/>
          <w:i w:val="0"/>
        </w:rPr>
        <w:t xml:space="preserve"> to understand why the normal process could not be used.</w:t>
      </w:r>
    </w:p>
    <w:p>
      <w:pPr>
        <w:keepNext/>
        <w:spacing w:after="40" w:before="160"/>
      </w:pPr>
      <w:r>
        <w:rPr>
          <w:b/>
          <w:i w:val="0"/>
          <w:color w:val="0E7C86"/>
          <w:sz w:val="23"/>
        </w:rPr>
        <w:t>4.7  Close and monitor</w:t>
      </w:r>
    </w:p>
    <w:p>
      <w:pPr>
        <w:tabs>
          <w:tab w:pos="794" w:val="left"/>
        </w:tabs>
        <w:spacing w:after="60"/>
        <w:ind w:left="794" w:hanging="794"/>
      </w:pPr>
      <w:r>
        <w:rPr>
          <w:b/>
          <w:color w:val="0F2A44"/>
        </w:rPr>
        <w:t>4.7.1</w:t>
        <w:tab/>
      </w:r>
      <w:r>
        <w:rPr>
          <w:b/>
          <w:i w:val="0"/>
        </w:rPr>
        <w:t xml:space="preserve">Close the record. </w:t>
      </w:r>
      <w:r>
        <w:rPr>
          <w:b w:val="0"/>
          <w:i w:val="0"/>
        </w:rPr>
        <w:t>Record the result as successful, failed or rolled back. Update the configuration inventory and documentation.</w:t>
      </w:r>
    </w:p>
    <w:p>
      <w:pPr>
        <w:tabs>
          <w:tab w:pos="794" w:val="left"/>
        </w:tabs>
        <w:spacing w:after="60"/>
        <w:ind w:left="794" w:hanging="794"/>
      </w:pPr>
      <w:r>
        <w:rPr>
          <w:b/>
          <w:color w:val="0F2A44"/>
        </w:rPr>
        <w:t>4.7.2</w:t>
        <w:tab/>
      </w:r>
      <w:r>
        <w:rPr>
          <w:b/>
          <w:i w:val="0"/>
        </w:rPr>
        <w:t xml:space="preserve">Reconcile. </w:t>
      </w:r>
      <w:r>
        <w:rPr>
          <w:b w:val="0"/>
          <w:i w:val="0"/>
        </w:rPr>
        <w:t xml:space="preserve">Each </w:t>
      </w:r>
      <w:r>
        <w:rPr>
          <w:b w:val="0"/>
          <w:i w:val="0"/>
          <w:highlight w:val="yellow"/>
        </w:rPr>
        <w:t>[month]</w:t>
      </w:r>
      <w:r>
        <w:rPr>
          <w:b w:val="0"/>
          <w:i w:val="0"/>
        </w:rPr>
        <w:t xml:space="preserve"> compare deployment and configuration logs for production against change records. Any change with no record is investigated as a potential unauthorised change.</w:t>
      </w:r>
    </w:p>
    <w:p>
      <w:pPr>
        <w:tabs>
          <w:tab w:pos="794" w:val="left"/>
        </w:tabs>
        <w:spacing w:after="60"/>
        <w:ind w:left="794" w:hanging="794"/>
      </w:pPr>
      <w:r>
        <w:rPr>
          <w:b/>
          <w:color w:val="0F2A44"/>
        </w:rPr>
        <w:t>4.7.3</w:t>
        <w:tab/>
      </w:r>
      <w:r>
        <w:rPr>
          <w:b/>
          <w:i w:val="0"/>
        </w:rPr>
        <w:t xml:space="preserve">Report. </w:t>
      </w:r>
      <w:r>
        <w:rPr>
          <w:b w:val="0"/>
          <w:i w:val="0"/>
        </w:rPr>
        <w:t xml:space="preserve">Report to </w:t>
      </w:r>
      <w:r>
        <w:rPr>
          <w:b w:val="0"/>
          <w:i w:val="0"/>
          <w:highlight w:val="yellow"/>
        </w:rPr>
        <w:t>[the CAB]</w:t>
      </w:r>
      <w:r>
        <w:rPr>
          <w:b w:val="0"/>
          <w:i w:val="0"/>
        </w:rPr>
        <w:t xml:space="preserve"> the numbers of failed and emergency changes, unauthorised changes found and repeat causes, and agree improvements.</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Changes that cannot follow this procedure for technical reasons, such as changes in tools that do not generate records, shall be documented in an exception with an alternative approval and logging method.</w:t>
      </w:r>
    </w:p>
    <w:p>
      <w:pPr>
        <w:tabs>
          <w:tab w:pos="794" w:val="left"/>
        </w:tabs>
        <w:spacing w:after="60"/>
        <w:ind w:left="794" w:hanging="794"/>
      </w:pPr>
      <w:r>
        <w:rPr>
          <w:b/>
          <w:color w:val="0F2A44"/>
        </w:rPr>
        <w:t>5.2</w:t>
        <w:tab/>
      </w:r>
      <w:r>
        <w:rPr>
          <w:b w:val="0"/>
          <w:i w:val="0"/>
        </w:rPr>
        <w:t>Freeze period overrides require the executive sponsor's approval and shall be recorded.</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Unauthorised changes shall be investigated as potential incidents and may be reversed.</w:t>
      </w:r>
    </w:p>
    <w:p>
      <w:pPr>
        <w:tabs>
          <w:tab w:pos="794" w:val="left"/>
        </w:tabs>
        <w:spacing w:after="60"/>
        <w:ind w:left="794" w:hanging="794"/>
      </w:pPr>
      <w:r>
        <w:rPr>
          <w:b/>
          <w:color w:val="0F2A44"/>
        </w:rPr>
        <w:t>6.2</w:t>
        <w:tab/>
      </w:r>
      <w:r>
        <w:rPr>
          <w:b w:val="0"/>
          <w:i w:val="0"/>
        </w:rPr>
        <w:t>Repeatedly bypassing the procedure may lead to withdrawal of deployment rights and disciplinary action.</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procedure and the change risk matrix shall be reviewed at least </w:t>
      </w:r>
      <w:r>
        <w:rPr>
          <w:b w:val="0"/>
          <w:i w:val="0"/>
          <w:highlight w:val="yellow"/>
        </w:rPr>
        <w:t>[annually]</w:t>
      </w:r>
      <w:r>
        <w:rPr>
          <w:b w:val="0"/>
          <w:i w:val="0"/>
        </w:rPr>
        <w:t xml:space="preserve"> and after any outage caused by a change.</w:t>
      </w:r>
    </w:p>
    <w:p>
      <w:pPr>
        <w:tabs>
          <w:tab w:pos="794" w:val="left"/>
        </w:tabs>
        <w:spacing w:after="60"/>
        <w:ind w:left="794" w:hanging="794"/>
      </w:pPr>
      <w:r>
        <w:rPr>
          <w:b/>
          <w:color w:val="0F2A44"/>
        </w:rPr>
        <w:t>7.2</w:t>
        <w:tab/>
      </w:r>
      <w:r>
        <w:rPr>
          <w:b w:val="0"/>
          <w:i w:val="0"/>
        </w:rPr>
        <w:t xml:space="preserve">The Standard change catalogue shall be reviewed </w:t>
      </w:r>
      <w:r>
        <w:rPr>
          <w:b w:val="0"/>
          <w:i w:val="0"/>
          <w:highlight w:val="yellow"/>
        </w:rPr>
        <w:t>[twice a year]</w:t>
      </w:r>
      <w:r>
        <w:rPr>
          <w:b w:val="0"/>
          <w:i w:val="0"/>
        </w:rPr>
        <w:t>; entries that failed or caused incidents are removed.</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Risk Management Policy</w:t>
      </w:r>
    </w:p>
    <w:p>
      <w:pPr>
        <w:tabs>
          <w:tab w:pos="567" w:val="left"/>
        </w:tabs>
        <w:spacing w:after="40"/>
        <w:ind w:left="567" w:hanging="283"/>
      </w:pPr>
      <w:r>
        <w:t>•</w:t>
        <w:tab/>
      </w:r>
      <w:r>
        <w:rPr>
          <w:b w:val="0"/>
          <w:i w:val="0"/>
        </w:rPr>
        <w:t>Incident Response Policy</w:t>
      </w:r>
    </w:p>
    <w:p>
      <w:pPr>
        <w:tabs>
          <w:tab w:pos="567" w:val="left"/>
        </w:tabs>
        <w:spacing w:after="40"/>
        <w:ind w:left="567" w:hanging="283"/>
      </w:pPr>
      <w:r>
        <w:t>•</w:t>
        <w:tab/>
      </w:r>
      <w:r>
        <w:rPr>
          <w:b w:val="0"/>
          <w:i w:val="0"/>
        </w:rPr>
        <w:t>Release and deployment standard</w:t>
      </w:r>
    </w:p>
    <w:p>
      <w:pPr>
        <w:tabs>
          <w:tab w:pos="567" w:val="left"/>
        </w:tabs>
        <w:spacing w:after="40"/>
        <w:ind w:left="567" w:hanging="283"/>
      </w:pPr>
      <w:r>
        <w:t>•</w:t>
        <w:tab/>
      </w:r>
      <w:r>
        <w:rPr>
          <w:b w:val="0"/>
          <w:i w:val="0"/>
        </w:rPr>
        <w:t>Configuration management standard</w:t>
      </w:r>
    </w:p>
    <w:p>
      <w:pPr>
        <w:tabs>
          <w:tab w:pos="567" w:val="left"/>
        </w:tabs>
        <w:spacing w:after="40"/>
        <w:ind w:left="567" w:hanging="283"/>
      </w:pPr>
      <w:r>
        <w:t>•</w:t>
        <w:tab/>
      </w:r>
      <w:r>
        <w:rPr>
          <w:b w:val="0"/>
          <w:i w:val="0"/>
        </w:rPr>
        <w:t>Standard change catalogue</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Annex A 8.32</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CC8.1</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PR.PS-01, ID.RA-07</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Population of all production changes for the audit period, from the system of record</w:t>
            </w:r>
          </w:p>
        </w:tc>
        <w:tc>
          <w:tcPr>
            <w:tcW w:type="dxa" w:w="3402"/>
          </w:tcPr>
          <w:p>
            <w:pPr>
              <w:spacing w:after="0"/>
            </w:pPr>
            <w:r/>
            <w:r>
              <w:rPr>
                <w:b w:val="0"/>
                <w:i w:val="0"/>
                <w:sz w:val="19"/>
              </w:rPr>
              <w:t>Complete list to select a sample from</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Sample of change records showing approval before implementation</w:t>
            </w:r>
          </w:p>
        </w:tc>
        <w:tc>
          <w:tcPr>
            <w:tcW w:type="dxa" w:w="3402"/>
          </w:tcPr>
          <w:p>
            <w:pPr>
              <w:spacing w:after="0"/>
            </w:pPr>
            <w:r/>
            <w:r>
              <w:rPr>
                <w:b w:val="0"/>
                <w:i w:val="0"/>
                <w:sz w:val="19"/>
              </w:rPr>
              <w:t>Changes were authorised first</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Evidence the approver is independent of the requester and implementer</w:t>
            </w:r>
          </w:p>
        </w:tc>
        <w:tc>
          <w:tcPr>
            <w:tcW w:type="dxa" w:w="3402"/>
          </w:tcPr>
          <w:p>
            <w:pPr>
              <w:spacing w:after="0"/>
            </w:pPr>
            <w:r/>
            <w:r>
              <w:rPr>
                <w:b w:val="0"/>
                <w:i w:val="0"/>
                <w:sz w:val="19"/>
              </w:rPr>
              <w:t>Segregation of duties in change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Test results and rollback plans attached to sampled changes</w:t>
            </w:r>
          </w:p>
        </w:tc>
        <w:tc>
          <w:tcPr>
            <w:tcW w:type="dxa" w:w="3402"/>
          </w:tcPr>
          <w:p>
            <w:pPr>
              <w:spacing w:after="0"/>
            </w:pPr>
            <w:r/>
            <w:r>
              <w:rPr>
                <w:b w:val="0"/>
                <w:i w:val="0"/>
                <w:sz w:val="19"/>
              </w:rPr>
              <w:t>Changes were tested and reversible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Peer review records for code changes</w:t>
            </w:r>
          </w:p>
        </w:tc>
        <w:tc>
          <w:tcPr>
            <w:tcW w:type="dxa" w:w="3402"/>
          </w:tcPr>
          <w:p>
            <w:pPr>
              <w:spacing w:after="0"/>
            </w:pPr>
            <w:r/>
            <w:r>
              <w:rPr>
                <w:b w:val="0"/>
                <w:i w:val="0"/>
                <w:sz w:val="19"/>
              </w:rPr>
              <w:t>Content was reviewed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Reconciliation of deployment logs to change records</w:t>
            </w:r>
          </w:p>
        </w:tc>
        <w:tc>
          <w:tcPr>
            <w:tcW w:type="dxa" w:w="3402"/>
          </w:tcPr>
          <w:p>
            <w:pPr>
              <w:spacing w:after="0"/>
            </w:pPr>
            <w:r/>
            <w:r>
              <w:rPr>
                <w:b w:val="0"/>
                <w:i w:val="0"/>
                <w:sz w:val="19"/>
              </w:rPr>
              <w:t>No unauthorised changes, or they were found and handled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Emergency change records with retrospective approval</w:t>
            </w:r>
          </w:p>
        </w:tc>
        <w:tc>
          <w:tcPr>
            <w:tcW w:type="dxa" w:w="3402"/>
          </w:tcPr>
          <w:p>
            <w:pPr>
              <w:spacing w:after="0"/>
            </w:pPr>
            <w:r/>
            <w:r>
              <w:rPr>
                <w:b w:val="0"/>
                <w:i w:val="0"/>
                <w:sz w:val="19"/>
              </w:rPr>
              <w:t>Emergency route is controlled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Change advisory board agendas, minutes and attendance</w:t>
            </w:r>
          </w:p>
        </w:tc>
        <w:tc>
          <w:tcPr>
            <w:tcW w:type="dxa" w:w="3402"/>
          </w:tcPr>
          <w:p>
            <w:pPr>
              <w:spacing w:after="0"/>
            </w:pPr>
            <w:r/>
            <w:r>
              <w:rPr>
                <w:b w:val="0"/>
                <w:i w:val="0"/>
                <w:sz w:val="19"/>
              </w:rPr>
              <w:t>High-risk changes receive collective review</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List of people with production deployment rights</w:t>
            </w:r>
          </w:p>
        </w:tc>
        <w:tc>
          <w:tcPr>
            <w:tcW w:type="dxa" w:w="3402"/>
          </w:tcPr>
          <w:p>
            <w:pPr>
              <w:spacing w:after="0"/>
            </w:pPr>
            <w:r/>
            <w:r>
              <w:rPr>
                <w:b w:val="0"/>
                <w:i w:val="0"/>
                <w:sz w:val="19"/>
              </w:rPr>
              <w:t>Deployment access matches roles</w:t>
            </w:r>
          </w:p>
        </w:tc>
        <w:tc>
          <w:tcPr>
            <w:tcW w:type="dxa" w:w="1928"/>
          </w:tcPr>
          <w:p>
            <w:pPr>
              <w:spacing w:after="0"/>
            </w:pPr>
            <w:r/>
            <w:r>
              <w:rPr>
                <w:b w:val="0"/>
                <w:i w:val="0"/>
                <w:sz w:val="19"/>
                <w:highlight w:val="yellow"/>
              </w:rPr>
              <w:t>[location / owner]</w:t>
            </w:r>
          </w:p>
        </w:tc>
      </w:tr>
    </w:tbl>
    <w:p>
      <w:pPr>
        <w:spacing w:after="40"/>
      </w:pPr>
    </w:p>
    <w:p>
      <w:pPr>
        <w:keepNext/>
        <w:spacing w:after="80" w:before="280"/>
        <w:pBdr>
          <w:bottom w:val="single" w:sz="6" w:space="2" w:color="0E7C86"/>
        </w:pBdr>
      </w:pPr>
      <w:r>
        <w:rPr>
          <w:b/>
          <w:i w:val="0"/>
          <w:color w:val="0F2A44"/>
          <w:sz w:val="28"/>
        </w:rPr>
        <w:t>Appendix B. Change request fields</w:t>
      </w:r>
    </w:p>
    <w:p>
      <w:pPr>
        <w:spacing w:after="80" w:before="0"/>
      </w:pPr>
      <w:r>
        <w:rPr>
          <w:b w:val="0"/>
          <w:i w:val="0"/>
        </w:rPr>
        <w:t>Minimum content of a change record. Add fields your tooling supports.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3118"/>
        <w:gridCol w:w="6520"/>
      </w:tblGrid>
      <w:tr>
        <w:trPr>
          <w:tblHeader w:val="true"/>
          <w:cantSplit w:val="true"/>
        </w:trPr>
        <w:tc>
          <w:tcPr>
            <w:tcW w:type="dxa" w:w="3118"/>
            <w:shd w:val="clear" w:color="auto" w:fill="0F2A44"/>
          </w:tcPr>
          <w:p>
            <w:pPr>
              <w:spacing w:after="0"/>
            </w:pPr>
            <w:r/>
            <w:r>
              <w:rPr>
                <w:b/>
                <w:i w:val="0"/>
                <w:color w:val="FFFFFF"/>
                <w:sz w:val="19"/>
              </w:rPr>
              <w:t>Field</w:t>
            </w:r>
          </w:p>
        </w:tc>
        <w:tc>
          <w:tcPr>
            <w:tcW w:type="dxa" w:w="6520"/>
            <w:shd w:val="clear" w:color="auto" w:fill="0F2A44"/>
          </w:tcPr>
          <w:p>
            <w:pPr>
              <w:spacing w:after="0"/>
            </w:pPr>
            <w:r/>
            <w:r>
              <w:rPr>
                <w:b/>
                <w:i w:val="0"/>
                <w:color w:val="FFFFFF"/>
                <w:sz w:val="19"/>
              </w:rPr>
              <w:t>Guidance</w:t>
            </w:r>
          </w:p>
        </w:tc>
      </w:tr>
      <w:tr>
        <w:trPr>
          <w:cantSplit w:val="true"/>
        </w:trPr>
        <w:tc>
          <w:tcPr>
            <w:tcW w:type="dxa" w:w="3118"/>
          </w:tcPr>
          <w:p>
            <w:pPr>
              <w:spacing w:after="0"/>
            </w:pPr>
            <w:r/>
            <w:r>
              <w:rPr>
                <w:b w:val="0"/>
                <w:i w:val="0"/>
                <w:sz w:val="19"/>
              </w:rPr>
              <w:t>Summary and reason</w:t>
            </w:r>
          </w:p>
        </w:tc>
        <w:tc>
          <w:tcPr>
            <w:tcW w:type="dxa" w:w="6520"/>
          </w:tcPr>
          <w:p>
            <w:pPr>
              <w:spacing w:after="0"/>
            </w:pPr>
            <w:r/>
            <w:r>
              <w:rPr>
                <w:b w:val="0"/>
                <w:i w:val="0"/>
                <w:sz w:val="19"/>
              </w:rPr>
              <w:t>What is changing and why, in plain language</w:t>
            </w:r>
          </w:p>
        </w:tc>
      </w:tr>
      <w:tr>
        <w:trPr>
          <w:cantSplit w:val="true"/>
        </w:trPr>
        <w:tc>
          <w:tcPr>
            <w:tcW w:type="dxa" w:w="3118"/>
          </w:tcPr>
          <w:p>
            <w:pPr>
              <w:spacing w:after="0"/>
            </w:pPr>
            <w:r/>
            <w:r>
              <w:rPr>
                <w:b w:val="0"/>
                <w:i w:val="0"/>
                <w:sz w:val="19"/>
              </w:rPr>
              <w:t>Type and risk rating</w:t>
            </w:r>
          </w:p>
        </w:tc>
        <w:tc>
          <w:tcPr>
            <w:tcW w:type="dxa" w:w="6520"/>
          </w:tcPr>
          <w:p>
            <w:pPr>
              <w:spacing w:after="0"/>
            </w:pPr>
            <w:r/>
            <w:r>
              <w:rPr>
                <w:b w:val="0"/>
                <w:i w:val="0"/>
                <w:sz w:val="19"/>
              </w:rPr>
              <w:t>Standard, Normal or Emergency; Low, Medium or High with the reason</w:t>
            </w:r>
          </w:p>
        </w:tc>
      </w:tr>
      <w:tr>
        <w:trPr>
          <w:cantSplit w:val="true"/>
        </w:trPr>
        <w:tc>
          <w:tcPr>
            <w:tcW w:type="dxa" w:w="3118"/>
          </w:tcPr>
          <w:p>
            <w:pPr>
              <w:spacing w:after="0"/>
            </w:pPr>
            <w:r/>
            <w:r>
              <w:rPr>
                <w:b w:val="0"/>
                <w:i w:val="0"/>
                <w:sz w:val="19"/>
              </w:rPr>
              <w:t>Systems and data affected</w:t>
            </w:r>
          </w:p>
        </w:tc>
        <w:tc>
          <w:tcPr>
            <w:tcW w:type="dxa" w:w="6520"/>
          </w:tcPr>
          <w:p>
            <w:pPr>
              <w:spacing w:after="0"/>
            </w:pPr>
            <w:r/>
            <w:r>
              <w:rPr>
                <w:b w:val="0"/>
                <w:i w:val="0"/>
                <w:sz w:val="19"/>
              </w:rPr>
              <w:t>Including dependent systems and any customer-facing impact</w:t>
            </w:r>
          </w:p>
        </w:tc>
      </w:tr>
      <w:tr>
        <w:trPr>
          <w:cantSplit w:val="true"/>
        </w:trPr>
        <w:tc>
          <w:tcPr>
            <w:tcW w:type="dxa" w:w="3118"/>
          </w:tcPr>
          <w:p>
            <w:pPr>
              <w:spacing w:after="0"/>
            </w:pPr>
            <w:r/>
            <w:r>
              <w:rPr>
                <w:b w:val="0"/>
                <w:i w:val="0"/>
                <w:sz w:val="19"/>
              </w:rPr>
              <w:t>Requester, reviewer, approver, implementer</w:t>
            </w:r>
          </w:p>
        </w:tc>
        <w:tc>
          <w:tcPr>
            <w:tcW w:type="dxa" w:w="6520"/>
          </w:tcPr>
          <w:p>
            <w:pPr>
              <w:spacing w:after="0"/>
            </w:pPr>
            <w:r/>
            <w:r>
              <w:rPr>
                <w:b w:val="0"/>
                <w:i w:val="0"/>
                <w:sz w:val="19"/>
              </w:rPr>
              <w:t>Four distinct roles; names, not teams</w:t>
            </w:r>
          </w:p>
        </w:tc>
      </w:tr>
      <w:tr>
        <w:trPr>
          <w:cantSplit w:val="true"/>
        </w:trPr>
        <w:tc>
          <w:tcPr>
            <w:tcW w:type="dxa" w:w="3118"/>
          </w:tcPr>
          <w:p>
            <w:pPr>
              <w:spacing w:after="0"/>
            </w:pPr>
            <w:r/>
            <w:r>
              <w:rPr>
                <w:b w:val="0"/>
                <w:i w:val="0"/>
                <w:sz w:val="19"/>
              </w:rPr>
              <w:t>Planned window</w:t>
            </w:r>
          </w:p>
        </w:tc>
        <w:tc>
          <w:tcPr>
            <w:tcW w:type="dxa" w:w="6520"/>
          </w:tcPr>
          <w:p>
            <w:pPr>
              <w:spacing w:after="0"/>
            </w:pPr>
            <w:r/>
            <w:r>
              <w:rPr>
                <w:b w:val="0"/>
                <w:i w:val="0"/>
                <w:sz w:val="19"/>
              </w:rPr>
              <w:t>Start and end with time zone; check against freeze periods</w:t>
            </w:r>
          </w:p>
        </w:tc>
      </w:tr>
      <w:tr>
        <w:trPr>
          <w:cantSplit w:val="true"/>
        </w:trPr>
        <w:tc>
          <w:tcPr>
            <w:tcW w:type="dxa" w:w="3118"/>
          </w:tcPr>
          <w:p>
            <w:pPr>
              <w:spacing w:after="0"/>
            </w:pPr>
            <w:r/>
            <w:r>
              <w:rPr>
                <w:b w:val="0"/>
                <w:i w:val="0"/>
                <w:sz w:val="19"/>
              </w:rPr>
              <w:t>Test evidence</w:t>
            </w:r>
          </w:p>
        </w:tc>
        <w:tc>
          <w:tcPr>
            <w:tcW w:type="dxa" w:w="6520"/>
          </w:tcPr>
          <w:p>
            <w:pPr>
              <w:spacing w:after="0"/>
            </w:pPr>
            <w:r/>
            <w:r>
              <w:rPr>
                <w:b w:val="0"/>
                <w:i w:val="0"/>
                <w:sz w:val="19"/>
              </w:rPr>
              <w:t>Link to results; note any gap in testing</w:t>
            </w:r>
          </w:p>
        </w:tc>
      </w:tr>
      <w:tr>
        <w:trPr>
          <w:cantSplit w:val="true"/>
        </w:trPr>
        <w:tc>
          <w:tcPr>
            <w:tcW w:type="dxa" w:w="3118"/>
          </w:tcPr>
          <w:p>
            <w:pPr>
              <w:spacing w:after="0"/>
            </w:pPr>
            <w:r/>
            <w:r>
              <w:rPr>
                <w:b w:val="0"/>
                <w:i w:val="0"/>
                <w:sz w:val="19"/>
              </w:rPr>
              <w:t>Rollback plan</w:t>
            </w:r>
          </w:p>
        </w:tc>
        <w:tc>
          <w:tcPr>
            <w:tcW w:type="dxa" w:w="6520"/>
          </w:tcPr>
          <w:p>
            <w:pPr>
              <w:spacing w:after="0"/>
            </w:pPr>
            <w:r/>
            <w:r>
              <w:rPr>
                <w:b w:val="0"/>
                <w:i w:val="0"/>
                <w:sz w:val="19"/>
              </w:rPr>
              <w:t>Steps, decision point and expected time to roll back</w:t>
            </w:r>
          </w:p>
        </w:tc>
      </w:tr>
      <w:tr>
        <w:trPr>
          <w:cantSplit w:val="true"/>
        </w:trPr>
        <w:tc>
          <w:tcPr>
            <w:tcW w:type="dxa" w:w="3118"/>
          </w:tcPr>
          <w:p>
            <w:pPr>
              <w:spacing w:after="0"/>
            </w:pPr>
            <w:r/>
            <w:r>
              <w:rPr>
                <w:b w:val="0"/>
                <w:i w:val="0"/>
                <w:sz w:val="19"/>
              </w:rPr>
              <w:t>Post-change checks</w:t>
            </w:r>
          </w:p>
        </w:tc>
        <w:tc>
          <w:tcPr>
            <w:tcW w:type="dxa" w:w="6520"/>
          </w:tcPr>
          <w:p>
            <w:pPr>
              <w:spacing w:after="0"/>
            </w:pPr>
            <w:r/>
            <w:r>
              <w:rPr>
                <w:b w:val="0"/>
                <w:i w:val="0"/>
                <w:sz w:val="19"/>
              </w:rPr>
              <w:t>What will be verified and by whom</w:t>
            </w:r>
          </w:p>
        </w:tc>
      </w:tr>
      <w:tr>
        <w:trPr>
          <w:cantSplit w:val="true"/>
        </w:trPr>
        <w:tc>
          <w:tcPr>
            <w:tcW w:type="dxa" w:w="3118"/>
          </w:tcPr>
          <w:p>
            <w:pPr>
              <w:spacing w:after="0"/>
            </w:pPr>
            <w:r/>
            <w:r>
              <w:rPr>
                <w:b w:val="0"/>
                <w:i w:val="0"/>
                <w:sz w:val="19"/>
              </w:rPr>
              <w:t>Outcome and closure date</w:t>
            </w:r>
          </w:p>
        </w:tc>
        <w:tc>
          <w:tcPr>
            <w:tcW w:type="dxa" w:w="6520"/>
          </w:tcPr>
          <w:p>
            <w:pPr>
              <w:spacing w:after="0"/>
            </w:pPr>
            <w:r/>
            <w:r>
              <w:rPr>
                <w:b w:val="0"/>
                <w:i w:val="0"/>
                <w:sz w:val="19"/>
              </w:rPr>
              <w:t>Successful, failed or rolled back; notes on any deviation</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Change Management Procedure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Management Procedure</dc:title>
  <dc:subject>Procedure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