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Backup &amp; Recovery Procedure</w:t>
      </w:r>
    </w:p>
    <w:p>
      <w:pPr>
        <w:spacing w:after="200" w:before="0"/>
      </w:pPr>
      <w:r>
        <w:rPr>
          <w:b w:val="0"/>
          <w:i w:val="0"/>
          <w:color w:val="5B6B7C"/>
          <w:sz w:val="21"/>
        </w:rPr>
        <w:t>Procedure  |  Document ID PRO-BKP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Backup &amp; Recovery Procedure</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PRO-BKP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procedure sets out how </w:t>
      </w:r>
      <w:r>
        <w:rPr>
          <w:b w:val="0"/>
          <w:i w:val="0"/>
          <w:highlight w:val="yellow"/>
        </w:rPr>
        <w:t>[Company Name]</w:t>
      </w:r>
      <w:r>
        <w:rPr>
          <w:b w:val="0"/>
          <w:i w:val="0"/>
        </w:rPr>
        <w:t xml:space="preserve"> backs up its information and systems, protects the copies, and verifies that data and services can be restored within the time and data-loss limits the business needs.</w:t>
      </w:r>
    </w:p>
    <w:p>
      <w:pPr>
        <w:spacing w:after="80" w:before="0"/>
      </w:pPr>
      <w:r>
        <w:rPr>
          <w:b w:val="0"/>
          <w:i w:val="0"/>
        </w:rPr>
        <w:t>A backup that has never been restored is an assumption. This procedure treats restore testing as part of the backup, not an extra.</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 xml:space="preserve">Production systems, databases, file stores, configuration, source code, identity directories and the data held in software-as-a-service applications that </w:t>
      </w:r>
      <w:r>
        <w:rPr>
          <w:b w:val="0"/>
          <w:i w:val="0"/>
          <w:highlight w:val="yellow"/>
        </w:rPr>
        <w:t>[Company Name]</w:t>
      </w:r>
      <w:r>
        <w:rPr>
          <w:b w:val="0"/>
          <w:i w:val="0"/>
        </w:rPr>
        <w:t xml:space="preserve"> depends on.</w:t>
      </w:r>
    </w:p>
    <w:p>
      <w:pPr>
        <w:tabs>
          <w:tab w:pos="567" w:val="left"/>
        </w:tabs>
        <w:spacing w:after="40"/>
        <w:ind w:left="567" w:hanging="283"/>
      </w:pPr>
      <w:r>
        <w:t>•</w:t>
        <w:tab/>
      </w:r>
      <w:r>
        <w:rPr>
          <w:b w:val="0"/>
          <w:i w:val="0"/>
        </w:rPr>
        <w:t xml:space="preserve">On-premises, cloud and third-party hosted systems, whether backed up by </w:t>
      </w:r>
      <w:r>
        <w:rPr>
          <w:b w:val="0"/>
          <w:i w:val="0"/>
          <w:highlight w:val="yellow"/>
        </w:rPr>
        <w:t>[Company Name]</w:t>
      </w:r>
      <w:r>
        <w:rPr>
          <w:b w:val="0"/>
          <w:i w:val="0"/>
        </w:rPr>
        <w:t xml:space="preserve"> or by a provider on its behalf.</w:t>
      </w:r>
    </w:p>
    <w:p>
      <w:pPr>
        <w:tabs>
          <w:tab w:pos="567" w:val="left"/>
        </w:tabs>
        <w:spacing w:after="40"/>
        <w:ind w:left="567" w:hanging="283"/>
      </w:pPr>
      <w:r>
        <w:t>•</w:t>
        <w:tab/>
      </w:r>
      <w:r>
        <w:rPr>
          <w:b w:val="0"/>
          <w:i w:val="0"/>
        </w:rPr>
        <w:t>Endpoint backup applies only where the Acceptable Use Policy allows local data storage.</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Service owner</w:t>
            </w:r>
          </w:p>
        </w:tc>
        <w:tc>
          <w:tcPr>
            <w:tcW w:type="dxa" w:w="6803"/>
          </w:tcPr>
          <w:p>
            <w:pPr>
              <w:spacing w:after="0"/>
            </w:pPr>
            <w:r/>
            <w:r>
              <w:rPr>
                <w:b w:val="0"/>
                <w:i w:val="0"/>
                <w:sz w:val="19"/>
              </w:rPr>
              <w:t>Confirms the recovery targets for their service and accepts the results of restore tests.</w:t>
            </w:r>
          </w:p>
        </w:tc>
      </w:tr>
      <w:tr>
        <w:trPr>
          <w:cantSplit w:val="true"/>
        </w:trPr>
        <w:tc>
          <w:tcPr>
            <w:tcW w:type="dxa" w:w="2835"/>
          </w:tcPr>
          <w:p>
            <w:pPr>
              <w:spacing w:after="0"/>
            </w:pPr>
            <w:r/>
            <w:r>
              <w:rPr>
                <w:b w:val="0"/>
                <w:i w:val="0"/>
                <w:sz w:val="19"/>
              </w:rPr>
              <w:t>Backup administrator</w:t>
            </w:r>
          </w:p>
        </w:tc>
        <w:tc>
          <w:tcPr>
            <w:tcW w:type="dxa" w:w="6803"/>
          </w:tcPr>
          <w:p>
            <w:pPr>
              <w:spacing w:after="0"/>
            </w:pPr>
            <w:r/>
            <w:r>
              <w:rPr>
                <w:b w:val="0"/>
                <w:i w:val="0"/>
                <w:sz w:val="19"/>
              </w:rPr>
              <w:t>Configures and runs jobs, reviews results, restores data and keeps records.</w:t>
            </w:r>
          </w:p>
        </w:tc>
      </w:tr>
      <w:tr>
        <w:trPr>
          <w:cantSplit w:val="true"/>
        </w:trPr>
        <w:tc>
          <w:tcPr>
            <w:tcW w:type="dxa" w:w="2835"/>
          </w:tcPr>
          <w:p>
            <w:pPr>
              <w:spacing w:after="0"/>
            </w:pPr>
            <w:r/>
            <w:r>
              <w:rPr>
                <w:b w:val="0"/>
                <w:i w:val="0"/>
                <w:sz w:val="19"/>
              </w:rPr>
              <w:t>Information Security</w:t>
            </w:r>
          </w:p>
        </w:tc>
        <w:tc>
          <w:tcPr>
            <w:tcW w:type="dxa" w:w="6803"/>
          </w:tcPr>
          <w:p>
            <w:pPr>
              <w:spacing w:after="0"/>
            </w:pPr>
            <w:r/>
            <w:r>
              <w:rPr>
                <w:b w:val="0"/>
                <w:i w:val="0"/>
                <w:sz w:val="19"/>
              </w:rPr>
              <w:t>Sets protection requirements for backup data and checks that backup access is limited.</w:t>
            </w:r>
          </w:p>
        </w:tc>
      </w:tr>
      <w:tr>
        <w:trPr>
          <w:cantSplit w:val="true"/>
        </w:trPr>
        <w:tc>
          <w:tcPr>
            <w:tcW w:type="dxa" w:w="2835"/>
          </w:tcPr>
          <w:p>
            <w:pPr>
              <w:spacing w:after="0"/>
            </w:pPr>
            <w:r/>
            <w:r>
              <w:rPr>
                <w:b w:val="0"/>
                <w:i w:val="0"/>
                <w:sz w:val="19"/>
              </w:rPr>
              <w:t>Recovery lead</w:t>
            </w:r>
          </w:p>
        </w:tc>
        <w:tc>
          <w:tcPr>
            <w:tcW w:type="dxa" w:w="6803"/>
          </w:tcPr>
          <w:p>
            <w:pPr>
              <w:spacing w:after="0"/>
            </w:pPr>
            <w:r/>
            <w:r>
              <w:rPr>
                <w:b w:val="0"/>
                <w:i w:val="0"/>
                <w:sz w:val="19"/>
              </w:rPr>
              <w:t>Leads recovery when it is needed, working with the Incident Commander during incidents.</w:t>
            </w:r>
          </w:p>
        </w:tc>
      </w:tr>
      <w:tr>
        <w:trPr>
          <w:cantSplit w:val="true"/>
        </w:trPr>
        <w:tc>
          <w:tcPr>
            <w:tcW w:type="dxa" w:w="2835"/>
          </w:tcPr>
          <w:p>
            <w:pPr>
              <w:spacing w:after="0"/>
            </w:pPr>
            <w:r/>
            <w:r>
              <w:rPr>
                <w:b w:val="0"/>
                <w:i w:val="0"/>
                <w:sz w:val="19"/>
              </w:rPr>
              <w:t>Providers of hosted services</w:t>
            </w:r>
          </w:p>
        </w:tc>
        <w:tc>
          <w:tcPr>
            <w:tcW w:type="dxa" w:w="6803"/>
          </w:tcPr>
          <w:p>
            <w:pPr>
              <w:spacing w:after="0"/>
            </w:pPr>
            <w:r/>
            <w:r>
              <w:rPr>
                <w:b w:val="0"/>
                <w:i w:val="0"/>
                <w:sz w:val="19"/>
              </w:rPr>
              <w:t>Where they perform backups, supply evidence of results and restore tests under the contract.</w:t>
            </w:r>
          </w:p>
        </w:tc>
      </w:tr>
    </w:tbl>
    <w:p>
      <w:pPr>
        <w:spacing w:after="40"/>
      </w:pPr>
    </w:p>
    <w:p>
      <w:pPr>
        <w:keepNext/>
        <w:spacing w:after="80" w:before="280"/>
        <w:pBdr>
          <w:bottom w:val="single" w:sz="6" w:space="2" w:color="0E7C86"/>
        </w:pBdr>
      </w:pPr>
      <w:r>
        <w:rPr>
          <w:b/>
          <w:i w:val="0"/>
          <w:color w:val="0F2A44"/>
          <w:sz w:val="28"/>
        </w:rPr>
        <w:t>4. Procedure</w:t>
      </w:r>
    </w:p>
    <w:p>
      <w:pPr>
        <w:spacing w:after="40" w:before="0"/>
      </w:pPr>
      <w:r>
        <w:rPr>
          <w:b w:val="0"/>
          <w:i/>
          <w:color w:val="5B6B7C"/>
          <w:sz w:val="19"/>
        </w:rPr>
        <w:t>Steps are numbered so that records and audit evidence can refer to them. Roles named in each step are defined in section 3.</w:t>
      </w:r>
    </w:p>
    <w:p>
      <w:pPr>
        <w:keepNext/>
        <w:spacing w:after="40" w:before="160"/>
      </w:pPr>
      <w:r>
        <w:rPr>
          <w:b/>
          <w:i w:val="0"/>
          <w:color w:val="0E7C86"/>
          <w:sz w:val="23"/>
        </w:rPr>
        <w:t>4.1  Set the targets</w:t>
      </w:r>
    </w:p>
    <w:p>
      <w:pPr>
        <w:tabs>
          <w:tab w:pos="794" w:val="left"/>
        </w:tabs>
        <w:spacing w:after="60"/>
        <w:ind w:left="794" w:hanging="794"/>
      </w:pPr>
      <w:r>
        <w:rPr>
          <w:b/>
          <w:color w:val="0F2A44"/>
        </w:rPr>
        <w:t>4.1.1</w:t>
        <w:tab/>
      </w:r>
      <w:r>
        <w:rPr>
          <w:b/>
          <w:i w:val="0"/>
        </w:rPr>
        <w:t xml:space="preserve">Agree recovery objectives. </w:t>
      </w:r>
      <w:r>
        <w:rPr>
          <w:b w:val="0"/>
          <w:i w:val="0"/>
        </w:rPr>
        <w:t>For each service, take the recovery time objective (RTO) and recovery point objective (RPO) from the business impact analysis and record them. Group services into recovery tiers.</w:t>
      </w:r>
    </w:p>
    <w:p>
      <w:pPr>
        <w:tabs>
          <w:tab w:pos="794" w:val="left"/>
        </w:tabs>
        <w:spacing w:after="60"/>
        <w:ind w:left="794" w:hanging="794"/>
      </w:pPr>
      <w:r>
        <w:rPr>
          <w:b/>
          <w:color w:val="0F2A44"/>
        </w:rPr>
        <w:t>4.1.2</w:t>
        <w:tab/>
      </w:r>
      <w:r>
        <w:rPr>
          <w:b/>
          <w:i w:val="0"/>
        </w:rPr>
        <w:t xml:space="preserve">Check feasibility. </w:t>
      </w:r>
      <w:r>
        <w:rPr>
          <w:b w:val="0"/>
          <w:i w:val="0"/>
        </w:rPr>
        <w:t>Confirm the backup design can achieve each RPO and the restore method can achieve each RTO. If not, raise the gap as a risk.</w:t>
      </w:r>
    </w:p>
    <w:p>
      <w:pPr>
        <w:keepNext/>
        <w:spacing w:after="40" w:before="160"/>
      </w:pPr>
      <w:r>
        <w:rPr>
          <w:b/>
          <w:i w:val="0"/>
          <w:color w:val="0E7C86"/>
          <w:sz w:val="23"/>
        </w:rPr>
        <w:t>4.2  Scope and configure jobs</w:t>
      </w:r>
    </w:p>
    <w:p>
      <w:pPr>
        <w:tabs>
          <w:tab w:pos="794" w:val="left"/>
        </w:tabs>
        <w:spacing w:after="60"/>
        <w:ind w:left="794" w:hanging="794"/>
      </w:pPr>
      <w:r>
        <w:rPr>
          <w:b/>
          <w:color w:val="0F2A44"/>
        </w:rPr>
        <w:t>4.2.1</w:t>
        <w:tab/>
      </w:r>
      <w:r>
        <w:rPr>
          <w:b/>
          <w:i w:val="0"/>
        </w:rPr>
        <w:t xml:space="preserve">Maintain the coverage list. </w:t>
      </w:r>
      <w:r>
        <w:rPr>
          <w:b w:val="0"/>
          <w:i w:val="0"/>
        </w:rPr>
        <w:t>Keep a list mapping every in-scope system to its backup job, frequency, retention period, location and owner. Update it whenever a system is added or changed.</w:t>
      </w:r>
    </w:p>
    <w:p>
      <w:pPr>
        <w:tabs>
          <w:tab w:pos="794" w:val="left"/>
        </w:tabs>
        <w:spacing w:after="60"/>
        <w:ind w:left="794" w:hanging="794"/>
      </w:pPr>
      <w:r>
        <w:rPr>
          <w:b/>
          <w:color w:val="0F2A44"/>
        </w:rPr>
        <w:t>4.2.2</w:t>
        <w:tab/>
      </w:r>
      <w:r>
        <w:rPr>
          <w:b/>
          <w:i w:val="0"/>
        </w:rPr>
        <w:t xml:space="preserve">Configure jobs to the targets. </w:t>
      </w:r>
      <w:r>
        <w:rPr>
          <w:b w:val="0"/>
          <w:i w:val="0"/>
        </w:rPr>
        <w:t>Set frequency from the RPO and retention from the data class and any legal or contractual duty. Include configuration, credentials in the vault and encryption keys where they are needed to rebuild.</w:t>
      </w:r>
    </w:p>
    <w:p>
      <w:pPr>
        <w:tabs>
          <w:tab w:pos="794" w:val="left"/>
        </w:tabs>
        <w:spacing w:after="60"/>
        <w:ind w:left="794" w:hanging="794"/>
      </w:pPr>
      <w:r>
        <w:rPr>
          <w:b/>
          <w:color w:val="0F2A44"/>
        </w:rPr>
        <w:t>4.2.3</w:t>
        <w:tab/>
      </w:r>
      <w:r>
        <w:rPr>
          <w:b/>
          <w:i w:val="0"/>
        </w:rPr>
        <w:t xml:space="preserve">Cover software-as-a-service data. </w:t>
      </w:r>
      <w:r>
        <w:rPr>
          <w:b w:val="0"/>
          <w:i w:val="0"/>
        </w:rPr>
        <w:t>Do not assume the provider's availability commitments protect against deletion or corruption. Record how each critical service's data can be exported or backed up.</w:t>
      </w:r>
    </w:p>
    <w:p>
      <w:pPr>
        <w:keepNext/>
        <w:spacing w:after="40" w:before="160"/>
      </w:pPr>
      <w:r>
        <w:rPr>
          <w:b/>
          <w:i w:val="0"/>
          <w:color w:val="0E7C86"/>
          <w:sz w:val="23"/>
        </w:rPr>
        <w:t>4.3  Protect the copies</w:t>
      </w:r>
    </w:p>
    <w:p>
      <w:pPr>
        <w:tabs>
          <w:tab w:pos="794" w:val="left"/>
        </w:tabs>
        <w:spacing w:after="60"/>
        <w:ind w:left="794" w:hanging="794"/>
      </w:pPr>
      <w:r>
        <w:rPr>
          <w:b/>
          <w:color w:val="0F2A44"/>
        </w:rPr>
        <w:t>4.3.1</w:t>
        <w:tab/>
      </w:r>
      <w:r>
        <w:rPr>
          <w:b/>
          <w:i w:val="0"/>
        </w:rPr>
        <w:t xml:space="preserve">Encrypt. </w:t>
      </w:r>
      <w:r>
        <w:rPr>
          <w:b w:val="0"/>
          <w:i w:val="0"/>
        </w:rPr>
        <w:t>Encrypt backups in transit and at rest. Store the keys separately from the backup data and protect them by a documented procedure.</w:t>
      </w:r>
    </w:p>
    <w:p>
      <w:pPr>
        <w:tabs>
          <w:tab w:pos="794" w:val="left"/>
        </w:tabs>
        <w:spacing w:after="60"/>
        <w:ind w:left="794" w:hanging="794"/>
      </w:pPr>
      <w:r>
        <w:rPr>
          <w:b/>
          <w:color w:val="0F2A44"/>
        </w:rPr>
        <w:t>4.3.2</w:t>
        <w:tab/>
      </w:r>
      <w:r>
        <w:rPr>
          <w:b/>
          <w:i w:val="0"/>
        </w:rPr>
        <w:t xml:space="preserve">Keep an isolated copy. </w:t>
      </w:r>
      <w:r>
        <w:rPr>
          <w:b w:val="0"/>
          <w:i w:val="0"/>
        </w:rPr>
        <w:t>Keep at least one copy that is offline, immutable or otherwise unreachable using ordinary production administrator credentials, so ransomware or a rogue administrator cannot delete every copy.</w:t>
      </w:r>
    </w:p>
    <w:p>
      <w:pPr>
        <w:tabs>
          <w:tab w:pos="794" w:val="left"/>
        </w:tabs>
        <w:spacing w:after="60"/>
        <w:ind w:left="794" w:hanging="794"/>
      </w:pPr>
      <w:r>
        <w:rPr>
          <w:b/>
          <w:color w:val="0F2A44"/>
        </w:rPr>
        <w:t>4.3.3</w:t>
        <w:tab/>
      </w:r>
      <w:r>
        <w:rPr>
          <w:b/>
          <w:i w:val="0"/>
        </w:rPr>
        <w:t xml:space="preserve">Limit access. </w:t>
      </w:r>
      <w:r>
        <w:rPr>
          <w:b w:val="0"/>
          <w:i w:val="0"/>
        </w:rPr>
        <w:t xml:space="preserve">Use separate accounts and multi-factor authentication for backup administration. Review the list of people who can delete or alter backups at least </w:t>
      </w:r>
      <w:r>
        <w:rPr>
          <w:b w:val="0"/>
          <w:i w:val="0"/>
          <w:highlight w:val="yellow"/>
        </w:rPr>
        <w:t>[quarterly]</w:t>
      </w:r>
      <w:r>
        <w:rPr>
          <w:b w:val="0"/>
          <w:i w:val="0"/>
        </w:rPr>
        <w:t>.</w:t>
      </w:r>
    </w:p>
    <w:p>
      <w:pPr>
        <w:tabs>
          <w:tab w:pos="794" w:val="left"/>
        </w:tabs>
        <w:spacing w:after="60"/>
        <w:ind w:left="794" w:hanging="794"/>
      </w:pPr>
      <w:r>
        <w:rPr>
          <w:b/>
          <w:color w:val="0F2A44"/>
        </w:rPr>
        <w:t>4.3.4</w:t>
        <w:tab/>
      </w:r>
      <w:r>
        <w:rPr>
          <w:b/>
          <w:i w:val="0"/>
        </w:rPr>
        <w:t xml:space="preserve">Keep a copy elsewhere. </w:t>
      </w:r>
      <w:r>
        <w:rPr>
          <w:b w:val="0"/>
          <w:i w:val="0"/>
        </w:rPr>
        <w:t>Hold a copy in a separate location or region from the primary data.</w:t>
      </w:r>
    </w:p>
    <w:p>
      <w:pPr>
        <w:keepNext/>
        <w:spacing w:after="40" w:before="160"/>
      </w:pPr>
      <w:r>
        <w:rPr>
          <w:b/>
          <w:i w:val="0"/>
          <w:color w:val="0E7C86"/>
          <w:sz w:val="23"/>
        </w:rPr>
        <w:t>4.4  Monitor jobs</w:t>
      </w:r>
    </w:p>
    <w:p>
      <w:pPr>
        <w:tabs>
          <w:tab w:pos="794" w:val="left"/>
        </w:tabs>
        <w:spacing w:after="60"/>
        <w:ind w:left="794" w:hanging="794"/>
      </w:pPr>
      <w:r>
        <w:rPr>
          <w:b/>
          <w:color w:val="0F2A44"/>
        </w:rPr>
        <w:t>4.4.1</w:t>
        <w:tab/>
      </w:r>
      <w:r>
        <w:rPr>
          <w:b/>
          <w:i w:val="0"/>
        </w:rPr>
        <w:t xml:space="preserve">Review results daily. </w:t>
      </w:r>
      <w:r>
        <w:rPr>
          <w:b w:val="0"/>
          <w:i w:val="0"/>
        </w:rPr>
        <w:t xml:space="preserve">The backup administrator reviews job results each working day. Missed or failed jobs raise a ticket within </w:t>
      </w:r>
      <w:r>
        <w:rPr>
          <w:b w:val="0"/>
          <w:i w:val="0"/>
          <w:highlight w:val="yellow"/>
        </w:rPr>
        <w:t>[1 working day]</w:t>
      </w:r>
      <w:r>
        <w:rPr>
          <w:b w:val="0"/>
          <w:i w:val="0"/>
        </w:rPr>
        <w:t>, with the cause and the re-run result.</w:t>
      </w:r>
    </w:p>
    <w:p>
      <w:pPr>
        <w:tabs>
          <w:tab w:pos="794" w:val="left"/>
        </w:tabs>
        <w:spacing w:after="60"/>
        <w:ind w:left="794" w:hanging="794"/>
      </w:pPr>
      <w:r>
        <w:rPr>
          <w:b/>
          <w:color w:val="0F2A44"/>
        </w:rPr>
        <w:t>4.4.2</w:t>
        <w:tab/>
      </w:r>
      <w:r>
        <w:rPr>
          <w:b/>
          <w:i w:val="0"/>
        </w:rPr>
        <w:t xml:space="preserve">Watch capacity and age. </w:t>
      </w:r>
      <w:r>
        <w:rPr>
          <w:b w:val="0"/>
          <w:i w:val="0"/>
        </w:rPr>
        <w:t>Check storage capacity trends and confirm that the age of the latest good backup for each tier is within its RPO.</w:t>
      </w:r>
    </w:p>
    <w:p>
      <w:pPr>
        <w:tabs>
          <w:tab w:pos="794" w:val="left"/>
        </w:tabs>
        <w:spacing w:after="60"/>
        <w:ind w:left="794" w:hanging="794"/>
      </w:pPr>
      <w:r>
        <w:rPr>
          <w:b/>
          <w:color w:val="0F2A44"/>
        </w:rPr>
        <w:t>4.4.3</w:t>
        <w:tab/>
      </w:r>
      <w:r>
        <w:rPr>
          <w:b/>
          <w:i w:val="0"/>
        </w:rPr>
        <w:t xml:space="preserve">Escalate repeated failures. </w:t>
      </w:r>
      <w:r>
        <w:rPr>
          <w:b w:val="0"/>
          <w:i w:val="0"/>
        </w:rPr>
        <w:t xml:space="preserve">A job that fails </w:t>
      </w:r>
      <w:r>
        <w:rPr>
          <w:b w:val="0"/>
          <w:i w:val="0"/>
          <w:highlight w:val="yellow"/>
        </w:rPr>
        <w:t>[3 times]</w:t>
      </w:r>
      <w:r>
        <w:rPr>
          <w:b w:val="0"/>
          <w:i w:val="0"/>
        </w:rPr>
        <w:t xml:space="preserve"> in a row, or any failure on a Tier 1 system that cannot be fixed within </w:t>
      </w:r>
      <w:r>
        <w:rPr>
          <w:b w:val="0"/>
          <w:i w:val="0"/>
          <w:highlight w:val="yellow"/>
        </w:rPr>
        <w:t>[1 working day]</w:t>
      </w:r>
      <w:r>
        <w:rPr>
          <w:b w:val="0"/>
          <w:i w:val="0"/>
        </w:rPr>
        <w:t>, is reported to the service owner and treated as a risk.</w:t>
      </w:r>
    </w:p>
    <w:p>
      <w:pPr>
        <w:keepNext/>
        <w:spacing w:after="40" w:before="160"/>
      </w:pPr>
      <w:r>
        <w:rPr>
          <w:b/>
          <w:i w:val="0"/>
          <w:color w:val="0E7C86"/>
          <w:sz w:val="23"/>
        </w:rPr>
        <w:t>4.5  Test restores</w:t>
      </w:r>
    </w:p>
    <w:p>
      <w:pPr>
        <w:tabs>
          <w:tab w:pos="794" w:val="left"/>
        </w:tabs>
        <w:spacing w:after="60"/>
        <w:ind w:left="794" w:hanging="794"/>
      </w:pPr>
      <w:r>
        <w:rPr>
          <w:b/>
          <w:color w:val="0F2A44"/>
        </w:rPr>
        <w:t>4.5.1</w:t>
        <w:tab/>
      </w:r>
      <w:r>
        <w:rPr>
          <w:b/>
          <w:i w:val="0"/>
        </w:rPr>
        <w:t xml:space="preserve">Test by sampling. </w:t>
      </w:r>
      <w:r>
        <w:rPr>
          <w:b w:val="0"/>
          <w:i w:val="0"/>
        </w:rPr>
        <w:t xml:space="preserve">Each </w:t>
      </w:r>
      <w:r>
        <w:rPr>
          <w:b w:val="0"/>
          <w:i w:val="0"/>
          <w:highlight w:val="yellow"/>
        </w:rPr>
        <w:t>[month]</w:t>
      </w:r>
      <w:r>
        <w:rPr>
          <w:b w:val="0"/>
          <w:i w:val="0"/>
        </w:rPr>
        <w:t xml:space="preserve"> restore a random sample of files or records from different systems and check the content is intact and readable.</w:t>
      </w:r>
    </w:p>
    <w:p>
      <w:pPr>
        <w:tabs>
          <w:tab w:pos="794" w:val="left"/>
        </w:tabs>
        <w:spacing w:after="60"/>
        <w:ind w:left="794" w:hanging="794"/>
      </w:pPr>
      <w:r>
        <w:rPr>
          <w:b/>
          <w:color w:val="0F2A44"/>
        </w:rPr>
        <w:t>4.5.2</w:t>
        <w:tab/>
      </w:r>
      <w:r>
        <w:rPr>
          <w:b/>
          <w:i w:val="0"/>
        </w:rPr>
        <w:t xml:space="preserve">Test full recovery by tier. </w:t>
      </w:r>
      <w:r>
        <w:rPr>
          <w:b w:val="0"/>
          <w:i w:val="0"/>
        </w:rPr>
        <w:t xml:space="preserve">Restore a whole system or database at least </w:t>
      </w:r>
      <w:r>
        <w:rPr>
          <w:b w:val="0"/>
          <w:i w:val="0"/>
          <w:highlight w:val="yellow"/>
        </w:rPr>
        <w:t>[quarterly]</w:t>
      </w:r>
      <w:r>
        <w:rPr>
          <w:b w:val="0"/>
          <w:i w:val="0"/>
        </w:rPr>
        <w:t xml:space="preserve"> for Tier 1 and </w:t>
      </w:r>
      <w:r>
        <w:rPr>
          <w:b w:val="0"/>
          <w:i w:val="0"/>
          <w:highlight w:val="yellow"/>
        </w:rPr>
        <w:t>[annually]</w:t>
      </w:r>
      <w:r>
        <w:rPr>
          <w:b w:val="0"/>
          <w:i w:val="0"/>
        </w:rPr>
        <w:t xml:space="preserve"> for other tiers, in an isolated environment, and verify it works with its application.</w:t>
      </w:r>
    </w:p>
    <w:p>
      <w:pPr>
        <w:tabs>
          <w:tab w:pos="794" w:val="left"/>
        </w:tabs>
        <w:spacing w:after="60"/>
        <w:ind w:left="794" w:hanging="794"/>
      </w:pPr>
      <w:r>
        <w:rPr>
          <w:b/>
          <w:color w:val="0F2A44"/>
        </w:rPr>
        <w:t>4.5.3</w:t>
        <w:tab/>
      </w:r>
      <w:r>
        <w:rPr>
          <w:b/>
          <w:i w:val="0"/>
        </w:rPr>
        <w:t xml:space="preserve">Measure against targets. </w:t>
      </w:r>
      <w:r>
        <w:rPr>
          <w:b w:val="0"/>
          <w:i w:val="0"/>
        </w:rPr>
        <w:t>Record the time taken and the point in time restored. Compare with the RTO and RPO. A result outside target is a finding with an owner and a fix date.</w:t>
      </w:r>
    </w:p>
    <w:p>
      <w:pPr>
        <w:tabs>
          <w:tab w:pos="794" w:val="left"/>
        </w:tabs>
        <w:spacing w:after="60"/>
        <w:ind w:left="794" w:hanging="794"/>
      </w:pPr>
      <w:r>
        <w:rPr>
          <w:b/>
          <w:color w:val="0F2A44"/>
        </w:rPr>
        <w:t>4.5.4</w:t>
        <w:tab/>
      </w:r>
      <w:r>
        <w:rPr>
          <w:b/>
          <w:i w:val="0"/>
        </w:rPr>
        <w:t xml:space="preserve">Record every test. </w:t>
      </w:r>
      <w:r>
        <w:rPr>
          <w:b w:val="0"/>
          <w:i w:val="0"/>
        </w:rPr>
        <w:t>Complete the restore test record in Appendix B and obtain the service owner's sign-off.</w:t>
      </w:r>
    </w:p>
    <w:p>
      <w:pPr>
        <w:keepNext/>
        <w:spacing w:after="40" w:before="160"/>
      </w:pPr>
      <w:r>
        <w:rPr>
          <w:b/>
          <w:i w:val="0"/>
          <w:color w:val="0E7C86"/>
          <w:sz w:val="23"/>
        </w:rPr>
        <w:t>4.6  Recover when needed</w:t>
      </w:r>
    </w:p>
    <w:p>
      <w:pPr>
        <w:tabs>
          <w:tab w:pos="794" w:val="left"/>
        </w:tabs>
        <w:spacing w:after="60"/>
        <w:ind w:left="794" w:hanging="794"/>
      </w:pPr>
      <w:r>
        <w:rPr>
          <w:b/>
          <w:color w:val="0F2A44"/>
        </w:rPr>
        <w:t>4.6.1</w:t>
        <w:tab/>
      </w:r>
      <w:r>
        <w:rPr>
          <w:b/>
          <w:i w:val="0"/>
        </w:rPr>
        <w:t xml:space="preserve">Authorise. </w:t>
      </w:r>
      <w:r>
        <w:rPr>
          <w:b w:val="0"/>
          <w:i w:val="0"/>
        </w:rPr>
        <w:t xml:space="preserve">The Incident Commander or </w:t>
      </w:r>
      <w:r>
        <w:rPr>
          <w:b w:val="0"/>
          <w:i w:val="0"/>
          <w:highlight w:val="yellow"/>
        </w:rPr>
        <w:t>[Recovery lead]</w:t>
      </w:r>
      <w:r>
        <w:rPr>
          <w:b w:val="0"/>
          <w:i w:val="0"/>
        </w:rPr>
        <w:t xml:space="preserve"> declares recovery and authorises the restore, including the choice of restore point.</w:t>
      </w:r>
    </w:p>
    <w:p>
      <w:pPr>
        <w:tabs>
          <w:tab w:pos="794" w:val="left"/>
        </w:tabs>
        <w:spacing w:after="60"/>
        <w:ind w:left="794" w:hanging="794"/>
      </w:pPr>
      <w:r>
        <w:rPr>
          <w:b/>
          <w:color w:val="0F2A44"/>
        </w:rPr>
        <w:t>4.6.2</w:t>
        <w:tab/>
      </w:r>
      <w:r>
        <w:rPr>
          <w:b/>
          <w:i w:val="0"/>
        </w:rPr>
        <w:t xml:space="preserve">Restore safely. </w:t>
      </w:r>
      <w:r>
        <w:rPr>
          <w:b w:val="0"/>
          <w:i w:val="0"/>
        </w:rPr>
        <w:t>Restore into a clean, isolated environment when compromise is suspected, scan restored data before reconnecting and reset credentials that may have been exposed.</w:t>
      </w:r>
    </w:p>
    <w:p>
      <w:pPr>
        <w:tabs>
          <w:tab w:pos="794" w:val="left"/>
        </w:tabs>
        <w:spacing w:after="60"/>
        <w:ind w:left="794" w:hanging="794"/>
      </w:pPr>
      <w:r>
        <w:rPr>
          <w:b/>
          <w:color w:val="0F2A44"/>
        </w:rPr>
        <w:t>4.6.3</w:t>
        <w:tab/>
      </w:r>
      <w:r>
        <w:rPr>
          <w:b/>
          <w:i w:val="0"/>
        </w:rPr>
        <w:t xml:space="preserve">Validate and hand over. </w:t>
      </w:r>
      <w:r>
        <w:rPr>
          <w:b w:val="0"/>
          <w:i w:val="0"/>
        </w:rPr>
        <w:t>The service owner confirms data completeness and application function before service is returned to users. Record the timeline.</w:t>
      </w:r>
    </w:p>
    <w:p>
      <w:pPr>
        <w:keepNext/>
        <w:spacing w:after="40" w:before="160"/>
      </w:pPr>
      <w:r>
        <w:rPr>
          <w:b/>
          <w:i w:val="0"/>
          <w:color w:val="0E7C86"/>
          <w:sz w:val="23"/>
        </w:rPr>
        <w:t>4.7  Retain, dispose and improve</w:t>
      </w:r>
    </w:p>
    <w:p>
      <w:pPr>
        <w:tabs>
          <w:tab w:pos="794" w:val="left"/>
        </w:tabs>
        <w:spacing w:after="60"/>
        <w:ind w:left="794" w:hanging="794"/>
      </w:pPr>
      <w:r>
        <w:rPr>
          <w:b/>
          <w:color w:val="0F2A44"/>
        </w:rPr>
        <w:t>4.7.1</w:t>
        <w:tab/>
      </w:r>
      <w:r>
        <w:rPr>
          <w:b/>
          <w:i w:val="0"/>
        </w:rPr>
        <w:t xml:space="preserve">Expire on schedule. </w:t>
      </w:r>
      <w:r>
        <w:rPr>
          <w:b w:val="0"/>
          <w:i w:val="0"/>
        </w:rPr>
        <w:t>Delete backups past their retention period using a secure method such as cryptographic erasure, unless a legal hold applies.</w:t>
      </w:r>
    </w:p>
    <w:p>
      <w:pPr>
        <w:tabs>
          <w:tab w:pos="794" w:val="left"/>
        </w:tabs>
        <w:spacing w:after="60"/>
        <w:ind w:left="794" w:hanging="794"/>
      </w:pPr>
      <w:r>
        <w:rPr>
          <w:b/>
          <w:color w:val="0F2A44"/>
        </w:rPr>
        <w:t>4.7.2</w:t>
        <w:tab/>
      </w:r>
      <w:r>
        <w:rPr>
          <w:b/>
          <w:i w:val="0"/>
        </w:rPr>
        <w:t xml:space="preserve">Report. </w:t>
      </w:r>
      <w:r>
        <w:rPr>
          <w:b w:val="0"/>
          <w:i w:val="0"/>
        </w:rPr>
        <w:t xml:space="preserve">Report to </w:t>
      </w:r>
      <w:r>
        <w:rPr>
          <w:b w:val="0"/>
          <w:i w:val="0"/>
          <w:highlight w:val="yellow"/>
        </w:rPr>
        <w:t>[the risk or IT committee]</w:t>
      </w:r>
      <w:r>
        <w:rPr>
          <w:b w:val="0"/>
          <w:i w:val="0"/>
        </w:rPr>
        <w:t xml:space="preserve"> each </w:t>
      </w:r>
      <w:r>
        <w:rPr>
          <w:b w:val="0"/>
          <w:i w:val="0"/>
          <w:highlight w:val="yellow"/>
        </w:rPr>
        <w:t>[quarter]</w:t>
      </w:r>
      <w:r>
        <w:rPr>
          <w:b w:val="0"/>
          <w:i w:val="0"/>
        </w:rPr>
        <w:t>: job success rate, restore test results against RTO and RPO, open findings and changes in coverage.</w:t>
      </w:r>
    </w:p>
    <w:p>
      <w:pPr>
        <w:tabs>
          <w:tab w:pos="794" w:val="left"/>
        </w:tabs>
        <w:spacing w:after="60"/>
        <w:ind w:left="794" w:hanging="794"/>
      </w:pPr>
      <w:r>
        <w:rPr>
          <w:b/>
          <w:color w:val="0F2A44"/>
        </w:rPr>
        <w:t>4.7.3</w:t>
        <w:tab/>
      </w:r>
      <w:r>
        <w:rPr>
          <w:b/>
          <w:i w:val="0"/>
        </w:rPr>
        <w:t xml:space="preserve">Improve. </w:t>
      </w:r>
      <w:r>
        <w:rPr>
          <w:b w:val="0"/>
          <w:i w:val="0"/>
        </w:rPr>
        <w:t>Feed lessons from tests, failures and real recoveries into the coverage list, the targets and this procedure.</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A system may be excluded from backup, or from restore testing, only with a documented risk acceptance by the service owner and the Information Security Lead, stating the reason and an end date.</w:t>
      </w:r>
    </w:p>
    <w:p>
      <w:pPr>
        <w:tabs>
          <w:tab w:pos="794" w:val="left"/>
        </w:tabs>
        <w:spacing w:after="60"/>
        <w:ind w:left="794" w:hanging="794"/>
      </w:pPr>
      <w:r>
        <w:rPr>
          <w:b/>
          <w:color w:val="0F2A44"/>
        </w:rPr>
        <w:t>5.2</w:t>
        <w:tab/>
      </w:r>
      <w:r>
        <w:rPr>
          <w:b w:val="0"/>
          <w:i w:val="0"/>
        </w:rPr>
        <w:t>Backup frequency below the stated RPO is a risk requiring approval under the Risk Management Policy.</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Missed restore tests and unresolved backup failures shall be reported to the executive sponsor and tracked as risks.</w:t>
      </w:r>
    </w:p>
    <w:p>
      <w:pPr>
        <w:tabs>
          <w:tab w:pos="794" w:val="left"/>
        </w:tabs>
        <w:spacing w:after="60"/>
        <w:ind w:left="794" w:hanging="794"/>
      </w:pPr>
      <w:r>
        <w:rPr>
          <w:b/>
          <w:color w:val="0F2A44"/>
        </w:rPr>
        <w:t>6.2</w:t>
        <w:tab/>
      </w:r>
      <w:r>
        <w:rPr>
          <w:b w:val="0"/>
          <w:i w:val="0"/>
        </w:rPr>
        <w:t>Deliberate deletion or alteration of backups outside this procedure is a conduct matter.</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procedure and the coverage list shall be reviewed at least </w:t>
      </w:r>
      <w:r>
        <w:rPr>
          <w:b w:val="0"/>
          <w:i w:val="0"/>
          <w:highlight w:val="yellow"/>
        </w:rPr>
        <w:t>[annually]</w:t>
      </w:r>
      <w:r>
        <w:rPr>
          <w:b w:val="0"/>
          <w:i w:val="0"/>
        </w:rPr>
        <w:t xml:space="preserve"> and after any real recovery event or significant system change.</w:t>
      </w:r>
    </w:p>
    <w:p>
      <w:pPr>
        <w:tabs>
          <w:tab w:pos="794" w:val="left"/>
        </w:tabs>
        <w:spacing w:after="60"/>
        <w:ind w:left="794" w:hanging="794"/>
      </w:pPr>
      <w:r>
        <w:rPr>
          <w:b/>
          <w:color w:val="0F2A44"/>
        </w:rPr>
        <w:t>7.2</w:t>
        <w:tab/>
      </w:r>
      <w:r>
        <w:rPr>
          <w:b w:val="0"/>
          <w:i w:val="0"/>
        </w:rPr>
        <w:t>Recovery objectives shall be refreshed whenever the business impact analysis is updated.</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Information Security Policy</w:t>
      </w:r>
    </w:p>
    <w:p>
      <w:pPr>
        <w:tabs>
          <w:tab w:pos="567" w:val="left"/>
        </w:tabs>
        <w:spacing w:after="40"/>
        <w:ind w:left="567" w:hanging="283"/>
      </w:pPr>
      <w:r>
        <w:t>•</w:t>
        <w:tab/>
      </w:r>
      <w:r>
        <w:rPr>
          <w:b w:val="0"/>
          <w:i w:val="0"/>
        </w:rPr>
        <w:t>Incident Response Policy</w:t>
      </w:r>
    </w:p>
    <w:p>
      <w:pPr>
        <w:tabs>
          <w:tab w:pos="567" w:val="left"/>
        </w:tabs>
        <w:spacing w:after="40"/>
        <w:ind w:left="567" w:hanging="283"/>
      </w:pPr>
      <w:r>
        <w:t>•</w:t>
        <w:tab/>
      </w:r>
      <w:r>
        <w:rPr>
          <w:b w:val="0"/>
          <w:i w:val="0"/>
        </w:rPr>
        <w:t>Business impact analysis</w:t>
      </w:r>
    </w:p>
    <w:p>
      <w:pPr>
        <w:tabs>
          <w:tab w:pos="567" w:val="left"/>
        </w:tabs>
        <w:spacing w:after="40"/>
        <w:ind w:left="567" w:hanging="283"/>
      </w:pPr>
      <w:r>
        <w:t>•</w:t>
        <w:tab/>
      </w:r>
      <w:r>
        <w:rPr>
          <w:b w:val="0"/>
          <w:i w:val="0"/>
        </w:rPr>
        <w:t>Business continuity and disaster recovery plan</w:t>
      </w:r>
    </w:p>
    <w:p>
      <w:pPr>
        <w:tabs>
          <w:tab w:pos="567" w:val="left"/>
        </w:tabs>
        <w:spacing w:after="40"/>
        <w:ind w:left="567" w:hanging="283"/>
      </w:pPr>
      <w:r>
        <w:t>•</w:t>
        <w:tab/>
      </w:r>
      <w:r>
        <w:rPr>
          <w:b w:val="0"/>
          <w:i w:val="0"/>
        </w:rPr>
        <w:t>Backup coverage list</w:t>
      </w:r>
    </w:p>
    <w:p>
      <w:pPr>
        <w:tabs>
          <w:tab w:pos="567" w:val="left"/>
        </w:tabs>
        <w:spacing w:after="40"/>
        <w:ind w:left="567" w:hanging="283"/>
      </w:pPr>
      <w:r>
        <w:t>•</w:t>
        <w:tab/>
      </w:r>
      <w:r>
        <w:rPr>
          <w:b w:val="0"/>
          <w:i w:val="0"/>
        </w:rPr>
        <w:t>Acceptable Use Policy</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Annex A 8.13, 5.30</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A1.2, A1.3</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PR.DS-11, RC.RP-01</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Business impact analysis or recovery objectives per system</w:t>
            </w:r>
          </w:p>
        </w:tc>
        <w:tc>
          <w:tcPr>
            <w:tcW w:type="dxa" w:w="3402"/>
          </w:tcPr>
          <w:p>
            <w:pPr>
              <w:spacing w:after="0"/>
            </w:pPr>
            <w:r/>
            <w:r>
              <w:rPr>
                <w:b w:val="0"/>
                <w:i w:val="0"/>
                <w:sz w:val="19"/>
              </w:rPr>
              <w:t>Targets are defined by the business</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Backup coverage list mapped to systems, frequency and retention</w:t>
            </w:r>
          </w:p>
        </w:tc>
        <w:tc>
          <w:tcPr>
            <w:tcW w:type="dxa" w:w="3402"/>
          </w:tcPr>
          <w:p>
            <w:pPr>
              <w:spacing w:after="0"/>
            </w:pPr>
            <w:r/>
            <w:r>
              <w:rPr>
                <w:b w:val="0"/>
                <w:i w:val="0"/>
                <w:sz w:val="19"/>
              </w:rPr>
              <w:t>Coverage matches the critical systems</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Job success reports for a sample period</w:t>
            </w:r>
          </w:p>
        </w:tc>
        <w:tc>
          <w:tcPr>
            <w:tcW w:type="dxa" w:w="3402"/>
          </w:tcPr>
          <w:p>
            <w:pPr>
              <w:spacing w:after="0"/>
            </w:pPr>
            <w:r/>
            <w:r>
              <w:rPr>
                <w:b w:val="0"/>
                <w:i w:val="0"/>
                <w:sz w:val="19"/>
              </w:rPr>
              <w:t>Backups ran as scheduled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Tickets for failed or missed jobs with resolution</w:t>
            </w:r>
          </w:p>
        </w:tc>
        <w:tc>
          <w:tcPr>
            <w:tcW w:type="dxa" w:w="3402"/>
          </w:tcPr>
          <w:p>
            <w:pPr>
              <w:spacing w:after="0"/>
            </w:pPr>
            <w:r/>
            <w:r>
              <w:rPr>
                <w:b w:val="0"/>
                <w:i w:val="0"/>
                <w:sz w:val="19"/>
              </w:rPr>
              <w:t>Failures are followed up</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Encryption and key management configuration for backups</w:t>
            </w:r>
          </w:p>
        </w:tc>
        <w:tc>
          <w:tcPr>
            <w:tcW w:type="dxa" w:w="3402"/>
          </w:tcPr>
          <w:p>
            <w:pPr>
              <w:spacing w:after="0"/>
            </w:pPr>
            <w:r/>
            <w:r>
              <w:rPr>
                <w:b w:val="0"/>
                <w:i w:val="0"/>
                <w:sz w:val="19"/>
              </w:rPr>
              <w:t>Copies are protected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Evidence of an immutable, offline or separately credentialed copy</w:t>
            </w:r>
          </w:p>
        </w:tc>
        <w:tc>
          <w:tcPr>
            <w:tcW w:type="dxa" w:w="3402"/>
          </w:tcPr>
          <w:p>
            <w:pPr>
              <w:spacing w:after="0"/>
            </w:pPr>
            <w:r/>
            <w:r>
              <w:rPr>
                <w:b w:val="0"/>
                <w:i w:val="0"/>
                <w:sz w:val="19"/>
              </w:rPr>
              <w:t>Resilience to ransomware and insider deletion</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Restore test records with timings against RTO and RPO</w:t>
            </w:r>
          </w:p>
        </w:tc>
        <w:tc>
          <w:tcPr>
            <w:tcW w:type="dxa" w:w="3402"/>
          </w:tcPr>
          <w:p>
            <w:pPr>
              <w:spacing w:after="0"/>
            </w:pPr>
            <w:r/>
            <w:r>
              <w:rPr>
                <w:b w:val="0"/>
                <w:i w:val="0"/>
                <w:sz w:val="19"/>
              </w:rPr>
              <w:t>Recovery is proven, not assumed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Access list for backup administration and its review</w:t>
            </w:r>
          </w:p>
        </w:tc>
        <w:tc>
          <w:tcPr>
            <w:tcW w:type="dxa" w:w="3402"/>
          </w:tcPr>
          <w:p>
            <w:pPr>
              <w:spacing w:after="0"/>
            </w:pPr>
            <w:r/>
            <w:r>
              <w:rPr>
                <w:b w:val="0"/>
                <w:i w:val="0"/>
                <w:sz w:val="19"/>
              </w:rPr>
              <w:t>Backup access is restricted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Disaster recovery exercise report and actions</w:t>
            </w:r>
          </w:p>
        </w:tc>
        <w:tc>
          <w:tcPr>
            <w:tcW w:type="dxa" w:w="3402"/>
          </w:tcPr>
          <w:p>
            <w:pPr>
              <w:spacing w:after="0"/>
            </w:pPr>
            <w:r/>
            <w:r>
              <w:rPr>
                <w:b w:val="0"/>
                <w:i w:val="0"/>
                <w:sz w:val="19"/>
              </w:rPr>
              <w:t>Recovery capability is exercised</w:t>
            </w:r>
          </w:p>
        </w:tc>
        <w:tc>
          <w:tcPr>
            <w:tcW w:type="dxa" w:w="1928"/>
          </w:tcPr>
          <w:p>
            <w:pPr>
              <w:spacing w:after="0"/>
            </w:pPr>
            <w:r/>
            <w:r>
              <w:rPr>
                <w:b w:val="0"/>
                <w:i w:val="0"/>
                <w:sz w:val="19"/>
                <w:highlight w:val="yellow"/>
              </w:rPr>
              <w:t>[location / owner]</w:t>
            </w:r>
          </w:p>
        </w:tc>
      </w:tr>
    </w:tbl>
    <w:p>
      <w:pPr>
        <w:spacing w:after="40"/>
      </w:pPr>
    </w:p>
    <w:p>
      <w:pPr>
        <w:keepNext/>
        <w:spacing w:after="80" w:before="280"/>
        <w:pBdr>
          <w:bottom w:val="single" w:sz="6" w:space="2" w:color="0E7C86"/>
        </w:pBdr>
      </w:pPr>
      <w:r>
        <w:rPr>
          <w:b/>
          <w:i w:val="0"/>
          <w:color w:val="0F2A44"/>
          <w:sz w:val="28"/>
        </w:rPr>
        <w:t>Appendix B. Restore test record</w:t>
      </w:r>
    </w:p>
    <w:p>
      <w:pPr>
        <w:spacing w:after="80" w:before="0"/>
      </w:pPr>
      <w:r>
        <w:rPr>
          <w:b w:val="0"/>
          <w:i w:val="0"/>
        </w:rPr>
        <w:t>One record per test. Keep with the supporting screenshots or logs.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3118"/>
        <w:gridCol w:w="6520"/>
      </w:tblGrid>
      <w:tr>
        <w:trPr>
          <w:tblHeader w:val="true"/>
          <w:cantSplit w:val="true"/>
        </w:trPr>
        <w:tc>
          <w:tcPr>
            <w:tcW w:type="dxa" w:w="3118"/>
            <w:shd w:val="clear" w:color="auto" w:fill="0F2A44"/>
          </w:tcPr>
          <w:p>
            <w:pPr>
              <w:spacing w:after="0"/>
            </w:pPr>
            <w:r/>
            <w:r>
              <w:rPr>
                <w:b/>
                <w:i w:val="0"/>
                <w:color w:val="FFFFFF"/>
                <w:sz w:val="19"/>
              </w:rPr>
              <w:t>Field</w:t>
            </w:r>
          </w:p>
        </w:tc>
        <w:tc>
          <w:tcPr>
            <w:tcW w:type="dxa" w:w="6520"/>
            <w:shd w:val="clear" w:color="auto" w:fill="0F2A44"/>
          </w:tcPr>
          <w:p>
            <w:pPr>
              <w:spacing w:after="0"/>
            </w:pPr>
            <w:r/>
            <w:r>
              <w:rPr>
                <w:b/>
                <w:i w:val="0"/>
                <w:color w:val="FFFFFF"/>
                <w:sz w:val="19"/>
              </w:rPr>
              <w:t>Entry</w:t>
            </w:r>
          </w:p>
        </w:tc>
      </w:tr>
      <w:tr>
        <w:trPr>
          <w:cantSplit w:val="true"/>
        </w:trPr>
        <w:tc>
          <w:tcPr>
            <w:tcW w:type="dxa" w:w="3118"/>
          </w:tcPr>
          <w:p>
            <w:pPr>
              <w:spacing w:after="0"/>
            </w:pPr>
            <w:r/>
            <w:r>
              <w:rPr>
                <w:b w:val="0"/>
                <w:i w:val="0"/>
                <w:sz w:val="19"/>
              </w:rPr>
              <w:t>Service and recovery tier</w:t>
            </w:r>
          </w:p>
        </w:tc>
        <w:tc>
          <w:tcPr>
            <w:tcW w:type="dxa" w:w="6520"/>
          </w:tcPr>
          <w:p>
            <w:pPr>
              <w:spacing w:after="0"/>
            </w:pPr>
            <w:r/>
            <w:r>
              <w:rPr>
                <w:b w:val="0"/>
                <w:i w:val="0"/>
                <w:sz w:val="19"/>
                <w:highlight w:val="yellow"/>
              </w:rPr>
              <w:t>[service]</w:t>
            </w:r>
            <w:r>
              <w:rPr>
                <w:b w:val="0"/>
                <w:i w:val="0"/>
                <w:sz w:val="19"/>
              </w:rPr>
              <w:t xml:space="preserve"> / </w:t>
            </w:r>
            <w:r>
              <w:rPr>
                <w:b w:val="0"/>
                <w:i w:val="0"/>
                <w:sz w:val="19"/>
                <w:highlight w:val="yellow"/>
              </w:rPr>
              <w:t>[tier]</w:t>
            </w:r>
          </w:p>
        </w:tc>
      </w:tr>
      <w:tr>
        <w:trPr>
          <w:cantSplit w:val="true"/>
        </w:trPr>
        <w:tc>
          <w:tcPr>
            <w:tcW w:type="dxa" w:w="3118"/>
          </w:tcPr>
          <w:p>
            <w:pPr>
              <w:spacing w:after="0"/>
            </w:pPr>
            <w:r/>
            <w:r>
              <w:rPr>
                <w:b w:val="0"/>
                <w:i w:val="0"/>
                <w:sz w:val="19"/>
              </w:rPr>
              <w:t>Test type</w:t>
            </w:r>
          </w:p>
        </w:tc>
        <w:tc>
          <w:tcPr>
            <w:tcW w:type="dxa" w:w="6520"/>
          </w:tcPr>
          <w:p>
            <w:pPr>
              <w:spacing w:after="0"/>
            </w:pPr>
            <w:r/>
            <w:r>
              <w:rPr>
                <w:b w:val="0"/>
                <w:i w:val="0"/>
                <w:sz w:val="19"/>
                <w:highlight w:val="yellow"/>
              </w:rPr>
              <w:t>[file sample / full system / database / site]</w:t>
            </w:r>
          </w:p>
        </w:tc>
      </w:tr>
      <w:tr>
        <w:trPr>
          <w:cantSplit w:val="true"/>
        </w:trPr>
        <w:tc>
          <w:tcPr>
            <w:tcW w:type="dxa" w:w="3118"/>
          </w:tcPr>
          <w:p>
            <w:pPr>
              <w:spacing w:after="0"/>
            </w:pPr>
            <w:r/>
            <w:r>
              <w:rPr>
                <w:b w:val="0"/>
                <w:i w:val="0"/>
                <w:sz w:val="19"/>
              </w:rPr>
              <w:t>Backup used (date, location, job)</w:t>
            </w:r>
          </w:p>
        </w:tc>
        <w:tc>
          <w:tcPr>
            <w:tcW w:type="dxa" w:w="6520"/>
          </w:tcPr>
          <w:p>
            <w:pPr>
              <w:spacing w:after="0"/>
            </w:pPr>
            <w:r/>
            <w:r>
              <w:rPr>
                <w:b w:val="0"/>
                <w:i w:val="0"/>
                <w:sz w:val="19"/>
                <w:highlight w:val="yellow"/>
              </w:rPr>
              <w:t>[reference]</w:t>
            </w:r>
          </w:p>
        </w:tc>
      </w:tr>
      <w:tr>
        <w:trPr>
          <w:cantSplit w:val="true"/>
        </w:trPr>
        <w:tc>
          <w:tcPr>
            <w:tcW w:type="dxa" w:w="3118"/>
          </w:tcPr>
          <w:p>
            <w:pPr>
              <w:spacing w:after="0"/>
            </w:pPr>
            <w:r/>
            <w:r>
              <w:rPr>
                <w:b w:val="0"/>
                <w:i w:val="0"/>
                <w:sz w:val="19"/>
              </w:rPr>
              <w:t>Test start / end</w:t>
            </w:r>
          </w:p>
        </w:tc>
        <w:tc>
          <w:tcPr>
            <w:tcW w:type="dxa" w:w="6520"/>
          </w:tcPr>
          <w:p>
            <w:pPr>
              <w:spacing w:after="0"/>
            </w:pPr>
            <w:r/>
            <w:r>
              <w:rPr>
                <w:b w:val="0"/>
                <w:i w:val="0"/>
                <w:sz w:val="19"/>
                <w:highlight w:val="yellow"/>
              </w:rPr>
              <w:t>[date and time]</w:t>
            </w:r>
            <w:r>
              <w:rPr>
                <w:b w:val="0"/>
                <w:i w:val="0"/>
                <w:sz w:val="19"/>
              </w:rPr>
              <w:t xml:space="preserve"> / </w:t>
            </w:r>
            <w:r>
              <w:rPr>
                <w:b w:val="0"/>
                <w:i w:val="0"/>
                <w:sz w:val="19"/>
                <w:highlight w:val="yellow"/>
              </w:rPr>
              <w:t>[date and time]</w:t>
            </w:r>
          </w:p>
        </w:tc>
      </w:tr>
      <w:tr>
        <w:trPr>
          <w:cantSplit w:val="true"/>
        </w:trPr>
        <w:tc>
          <w:tcPr>
            <w:tcW w:type="dxa" w:w="3118"/>
          </w:tcPr>
          <w:p>
            <w:pPr>
              <w:spacing w:after="0"/>
            </w:pPr>
            <w:r/>
            <w:r>
              <w:rPr>
                <w:b w:val="0"/>
                <w:i w:val="0"/>
                <w:sz w:val="19"/>
              </w:rPr>
              <w:t>RTO target / achieved</w:t>
            </w:r>
          </w:p>
        </w:tc>
        <w:tc>
          <w:tcPr>
            <w:tcW w:type="dxa" w:w="6520"/>
          </w:tcPr>
          <w:p>
            <w:pPr>
              <w:spacing w:after="0"/>
            </w:pPr>
            <w:r/>
            <w:r>
              <w:rPr>
                <w:b w:val="0"/>
                <w:i w:val="0"/>
                <w:sz w:val="19"/>
                <w:highlight w:val="yellow"/>
              </w:rPr>
              <w:t>[target]</w:t>
            </w:r>
            <w:r>
              <w:rPr>
                <w:b w:val="0"/>
                <w:i w:val="0"/>
                <w:sz w:val="19"/>
              </w:rPr>
              <w:t xml:space="preserve"> / </w:t>
            </w:r>
            <w:r>
              <w:rPr>
                <w:b w:val="0"/>
                <w:i w:val="0"/>
                <w:sz w:val="19"/>
                <w:highlight w:val="yellow"/>
              </w:rPr>
              <w:t>[achieved]</w:t>
            </w:r>
          </w:p>
        </w:tc>
      </w:tr>
      <w:tr>
        <w:trPr>
          <w:cantSplit w:val="true"/>
        </w:trPr>
        <w:tc>
          <w:tcPr>
            <w:tcW w:type="dxa" w:w="3118"/>
          </w:tcPr>
          <w:p>
            <w:pPr>
              <w:spacing w:after="0"/>
            </w:pPr>
            <w:r/>
            <w:r>
              <w:rPr>
                <w:b w:val="0"/>
                <w:i w:val="0"/>
                <w:sz w:val="19"/>
              </w:rPr>
              <w:t>RPO target / data point restored</w:t>
            </w:r>
          </w:p>
        </w:tc>
        <w:tc>
          <w:tcPr>
            <w:tcW w:type="dxa" w:w="6520"/>
          </w:tcPr>
          <w:p>
            <w:pPr>
              <w:spacing w:after="0"/>
            </w:pPr>
            <w:r/>
            <w:r>
              <w:rPr>
                <w:b w:val="0"/>
                <w:i w:val="0"/>
                <w:sz w:val="19"/>
                <w:highlight w:val="yellow"/>
              </w:rPr>
              <w:t>[target]</w:t>
            </w:r>
            <w:r>
              <w:rPr>
                <w:b w:val="0"/>
                <w:i w:val="0"/>
                <w:sz w:val="19"/>
              </w:rPr>
              <w:t xml:space="preserve"> / </w:t>
            </w:r>
            <w:r>
              <w:rPr>
                <w:b w:val="0"/>
                <w:i w:val="0"/>
                <w:sz w:val="19"/>
                <w:highlight w:val="yellow"/>
              </w:rPr>
              <w:t>[restored to]</w:t>
            </w:r>
          </w:p>
        </w:tc>
      </w:tr>
      <w:tr>
        <w:trPr>
          <w:cantSplit w:val="true"/>
        </w:trPr>
        <w:tc>
          <w:tcPr>
            <w:tcW w:type="dxa" w:w="3118"/>
          </w:tcPr>
          <w:p>
            <w:pPr>
              <w:spacing w:after="0"/>
            </w:pPr>
            <w:r/>
            <w:r>
              <w:rPr>
                <w:b w:val="0"/>
                <w:i w:val="0"/>
                <w:sz w:val="19"/>
              </w:rPr>
              <w:t>Integrity and application checks</w:t>
            </w:r>
          </w:p>
        </w:tc>
        <w:tc>
          <w:tcPr>
            <w:tcW w:type="dxa" w:w="6520"/>
          </w:tcPr>
          <w:p>
            <w:pPr>
              <w:spacing w:after="0"/>
            </w:pPr>
            <w:r/>
            <w:r>
              <w:rPr>
                <w:b w:val="0"/>
                <w:i w:val="0"/>
                <w:sz w:val="19"/>
                <w:highlight w:val="yellow"/>
              </w:rPr>
              <w:t>[what was checked and the result]</w:t>
            </w:r>
          </w:p>
        </w:tc>
      </w:tr>
      <w:tr>
        <w:trPr>
          <w:cantSplit w:val="true"/>
        </w:trPr>
        <w:tc>
          <w:tcPr>
            <w:tcW w:type="dxa" w:w="3118"/>
          </w:tcPr>
          <w:p>
            <w:pPr>
              <w:spacing w:after="0"/>
            </w:pPr>
            <w:r/>
            <w:r>
              <w:rPr>
                <w:b w:val="0"/>
                <w:i w:val="0"/>
                <w:sz w:val="19"/>
              </w:rPr>
              <w:t>Issues and follow-up actions</w:t>
            </w:r>
          </w:p>
        </w:tc>
        <w:tc>
          <w:tcPr>
            <w:tcW w:type="dxa" w:w="6520"/>
          </w:tcPr>
          <w:p>
            <w:pPr>
              <w:spacing w:after="0"/>
            </w:pPr>
            <w:r/>
            <w:r>
              <w:rPr>
                <w:b w:val="0"/>
                <w:i w:val="0"/>
                <w:sz w:val="19"/>
                <w:highlight w:val="yellow"/>
              </w:rPr>
              <w:t>[issue, owner, due date]</w:t>
            </w:r>
          </w:p>
        </w:tc>
      </w:tr>
      <w:tr>
        <w:trPr>
          <w:cantSplit w:val="true"/>
        </w:trPr>
        <w:tc>
          <w:tcPr>
            <w:tcW w:type="dxa" w:w="3118"/>
          </w:tcPr>
          <w:p>
            <w:pPr>
              <w:spacing w:after="0"/>
            </w:pPr>
            <w:r/>
            <w:r>
              <w:rPr>
                <w:b w:val="0"/>
                <w:i w:val="0"/>
                <w:sz w:val="19"/>
              </w:rPr>
              <w:t>Performed by / service owner sign-off</w:t>
            </w:r>
          </w:p>
        </w:tc>
        <w:tc>
          <w:tcPr>
            <w:tcW w:type="dxa" w:w="6520"/>
          </w:tcPr>
          <w:p>
            <w:pPr>
              <w:spacing w:after="0"/>
            </w:pPr>
            <w:r/>
            <w:r>
              <w:rPr>
                <w:b w:val="0"/>
                <w:i w:val="0"/>
                <w:sz w:val="19"/>
                <w:highlight w:val="yellow"/>
              </w:rPr>
              <w:t>[name]</w:t>
            </w:r>
            <w:r>
              <w:rPr>
                <w:b w:val="0"/>
                <w:i w:val="0"/>
                <w:sz w:val="19"/>
              </w:rPr>
              <w:t xml:space="preserve"> / </w:t>
            </w:r>
            <w:r>
              <w:rPr>
                <w:b w:val="0"/>
                <w:i w:val="0"/>
                <w:sz w:val="19"/>
                <w:highlight w:val="yellow"/>
              </w:rPr>
              <w:t>[name and date]</w:t>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Backup &amp; Recovery Procedure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Backup &amp; Recovery Procedure</dc:title>
  <dc:subject>Procedure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