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120"/>
      </w:pPr>
      <w:r>
        <w:rPr>
          <w:b/>
          <w:i w:val="0"/>
          <w:color w:val="0E7C86"/>
          <w:sz w:val="22"/>
          <w:highlight w:val="yellow"/>
        </w:rPr>
        <w:t>[Company Name]</w:t>
      </w:r>
    </w:p>
    <w:p>
      <w:pPr>
        <w:spacing w:after="40" w:before="0"/>
      </w:pPr>
      <w:r>
        <w:rPr>
          <w:b/>
          <w:i w:val="0"/>
          <w:color w:val="0F2A44"/>
          <w:sz w:val="52"/>
        </w:rPr>
        <w:t>Access Review Procedure</w:t>
      </w:r>
    </w:p>
    <w:p>
      <w:pPr>
        <w:spacing w:after="200" w:before="0"/>
      </w:pPr>
      <w:r>
        <w:rPr>
          <w:b w:val="0"/>
          <w:i w:val="0"/>
          <w:color w:val="5B6B7C"/>
          <w:sz w:val="21"/>
        </w:rPr>
        <w:t>Procedure  |  Document ID PRO-ARV  |  Draft template</w:t>
      </w:r>
    </w:p>
    <w:p>
      <w:pPr>
        <w:keepNext/>
        <w:spacing w:after="40" w:before="160"/>
      </w:pPr>
      <w:r>
        <w:rPr>
          <w:b/>
          <w:i w:val="0"/>
          <w:color w:val="0E7C86"/>
          <w:sz w:val="23"/>
        </w:rPr>
        <w:t>Document control</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2551"/>
        <w:gridCol w:w="7087"/>
      </w:tblGrid>
      <w:tr>
        <w:trPr>
          <w:cantSplit w:val="true"/>
        </w:trPr>
        <w:tc>
          <w:tcPr>
            <w:tcW w:type="dxa" w:w="2551"/>
            <w:shd w:val="clear" w:color="auto" w:fill="E6F1F5"/>
          </w:tcPr>
          <w:p>
            <w:pPr>
              <w:spacing w:after="0"/>
            </w:pPr>
            <w:r/>
            <w:r>
              <w:rPr>
                <w:b/>
                <w:i w:val="0"/>
                <w:color w:val="0F2A44"/>
                <w:sz w:val="19"/>
              </w:rPr>
              <w:t>Document title</w:t>
            </w:r>
          </w:p>
        </w:tc>
        <w:tc>
          <w:tcPr>
            <w:tcW w:type="dxa" w:w="7087"/>
          </w:tcPr>
          <w:p>
            <w:pPr>
              <w:spacing w:after="0"/>
            </w:pPr>
            <w:r/>
            <w:r>
              <w:rPr>
                <w:b w:val="0"/>
                <w:i w:val="0"/>
                <w:sz w:val="19"/>
              </w:rPr>
              <w:t>Access Review Procedure</w:t>
            </w:r>
          </w:p>
        </w:tc>
      </w:tr>
      <w:tr>
        <w:trPr>
          <w:cantSplit w:val="true"/>
        </w:trPr>
        <w:tc>
          <w:tcPr>
            <w:tcW w:type="dxa" w:w="2551"/>
            <w:shd w:val="clear" w:color="auto" w:fill="E6F1F5"/>
          </w:tcPr>
          <w:p>
            <w:pPr>
              <w:spacing w:after="0"/>
            </w:pPr>
            <w:r/>
            <w:r>
              <w:rPr>
                <w:b/>
                <w:i w:val="0"/>
                <w:color w:val="0F2A44"/>
                <w:sz w:val="19"/>
              </w:rPr>
              <w:t>Document ID</w:t>
            </w:r>
          </w:p>
        </w:tc>
        <w:tc>
          <w:tcPr>
            <w:tcW w:type="dxa" w:w="7087"/>
          </w:tcPr>
          <w:p>
            <w:pPr>
              <w:spacing w:after="0"/>
            </w:pPr>
            <w:r/>
            <w:r>
              <w:rPr>
                <w:b w:val="0"/>
                <w:i w:val="0"/>
                <w:sz w:val="19"/>
              </w:rPr>
              <w:t xml:space="preserve">PRO-ARV  </w:t>
            </w:r>
            <w:r>
              <w:rPr>
                <w:b w:val="0"/>
                <w:i w:val="0"/>
                <w:sz w:val="19"/>
                <w:highlight w:val="yellow"/>
              </w:rPr>
              <w:t>[adjust to your numbering scheme]</w:t>
            </w:r>
          </w:p>
        </w:tc>
      </w:tr>
      <w:tr>
        <w:trPr>
          <w:cantSplit w:val="true"/>
        </w:trPr>
        <w:tc>
          <w:tcPr>
            <w:tcW w:type="dxa" w:w="2551"/>
            <w:shd w:val="clear" w:color="auto" w:fill="E6F1F5"/>
          </w:tcPr>
          <w:p>
            <w:pPr>
              <w:spacing w:after="0"/>
            </w:pPr>
            <w:r/>
            <w:r>
              <w:rPr>
                <w:b/>
                <w:i w:val="0"/>
                <w:color w:val="0F2A44"/>
                <w:sz w:val="19"/>
              </w:rPr>
              <w:t>Version</w:t>
            </w:r>
          </w:p>
        </w:tc>
        <w:tc>
          <w:tcPr>
            <w:tcW w:type="dxa" w:w="7087"/>
          </w:tcPr>
          <w:p>
            <w:pPr>
              <w:spacing w:after="0"/>
            </w:pPr>
            <w:r/>
            <w:r>
              <w:rPr>
                <w:b w:val="0"/>
                <w:i w:val="0"/>
                <w:sz w:val="19"/>
                <w:highlight w:val="yellow"/>
              </w:rPr>
              <w:t>[1.0]</w:t>
            </w:r>
          </w:p>
        </w:tc>
      </w:tr>
      <w:tr>
        <w:trPr>
          <w:cantSplit w:val="true"/>
        </w:trPr>
        <w:tc>
          <w:tcPr>
            <w:tcW w:type="dxa" w:w="2551"/>
            <w:shd w:val="clear" w:color="auto" w:fill="E6F1F5"/>
          </w:tcPr>
          <w:p>
            <w:pPr>
              <w:spacing w:after="0"/>
            </w:pPr>
            <w:r/>
            <w:r>
              <w:rPr>
                <w:b/>
                <w:i w:val="0"/>
                <w:color w:val="0F2A44"/>
                <w:sz w:val="19"/>
              </w:rPr>
              <w:t>Classification</w:t>
            </w:r>
          </w:p>
        </w:tc>
        <w:tc>
          <w:tcPr>
            <w:tcW w:type="dxa" w:w="7087"/>
          </w:tcPr>
          <w:p>
            <w:pPr>
              <w:spacing w:after="0"/>
            </w:pPr>
            <w:r/>
            <w:r>
              <w:rPr>
                <w:b w:val="0"/>
                <w:i w:val="0"/>
                <w:sz w:val="19"/>
                <w:highlight w:val="yellow"/>
              </w:rPr>
              <w:t>[Internal]</w:t>
            </w:r>
          </w:p>
        </w:tc>
      </w:tr>
      <w:tr>
        <w:trPr>
          <w:cantSplit w:val="true"/>
        </w:trPr>
        <w:tc>
          <w:tcPr>
            <w:tcW w:type="dxa" w:w="2551"/>
            <w:shd w:val="clear" w:color="auto" w:fill="E6F1F5"/>
          </w:tcPr>
          <w:p>
            <w:pPr>
              <w:spacing w:after="0"/>
            </w:pPr>
            <w:r/>
            <w:r>
              <w:rPr>
                <w:b/>
                <w:i w:val="0"/>
                <w:color w:val="0F2A44"/>
                <w:sz w:val="19"/>
              </w:rPr>
              <w:t>Document owner</w:t>
            </w:r>
          </w:p>
        </w:tc>
        <w:tc>
          <w:tcPr>
            <w:tcW w:type="dxa" w:w="7087"/>
          </w:tcPr>
          <w:p>
            <w:pPr>
              <w:spacing w:after="0"/>
            </w:pPr>
            <w:r/>
            <w:r>
              <w:rPr>
                <w:b w:val="0"/>
                <w:i w:val="0"/>
                <w:sz w:val="19"/>
                <w:highlight w:val="yellow"/>
              </w:rPr>
              <w:t>[Owner name and title]</w:t>
            </w:r>
          </w:p>
        </w:tc>
      </w:tr>
      <w:tr>
        <w:trPr>
          <w:cantSplit w:val="true"/>
        </w:trPr>
        <w:tc>
          <w:tcPr>
            <w:tcW w:type="dxa" w:w="2551"/>
            <w:shd w:val="clear" w:color="auto" w:fill="E6F1F5"/>
          </w:tcPr>
          <w:p>
            <w:pPr>
              <w:spacing w:after="0"/>
            </w:pPr>
            <w:r/>
            <w:r>
              <w:rPr>
                <w:b/>
                <w:i w:val="0"/>
                <w:color w:val="0F2A44"/>
                <w:sz w:val="19"/>
              </w:rPr>
              <w:t>Approver</w:t>
            </w:r>
          </w:p>
        </w:tc>
        <w:tc>
          <w:tcPr>
            <w:tcW w:type="dxa" w:w="7087"/>
          </w:tcPr>
          <w:p>
            <w:pPr>
              <w:spacing w:after="0"/>
            </w:pPr>
            <w:r/>
            <w:r>
              <w:rPr>
                <w:b w:val="0"/>
                <w:i w:val="0"/>
                <w:sz w:val="19"/>
                <w:highlight w:val="yellow"/>
              </w:rPr>
              <w:t>[Approver name and title]</w:t>
            </w:r>
          </w:p>
        </w:tc>
      </w:tr>
      <w:tr>
        <w:trPr>
          <w:cantSplit w:val="true"/>
        </w:trPr>
        <w:tc>
          <w:tcPr>
            <w:tcW w:type="dxa" w:w="2551"/>
            <w:shd w:val="clear" w:color="auto" w:fill="E6F1F5"/>
          </w:tcPr>
          <w:p>
            <w:pPr>
              <w:spacing w:after="0"/>
            </w:pPr>
            <w:r/>
            <w:r>
              <w:rPr>
                <w:b/>
                <w:i w:val="0"/>
                <w:color w:val="0F2A44"/>
                <w:sz w:val="19"/>
              </w:rPr>
              <w:t>Approval date</w:t>
            </w:r>
          </w:p>
        </w:tc>
        <w:tc>
          <w:tcPr>
            <w:tcW w:type="dxa" w:w="7087"/>
          </w:tcPr>
          <w:p>
            <w:pPr>
              <w:spacing w:after="0"/>
            </w:pPr>
            <w:r/>
            <w:r>
              <w:rPr>
                <w:b w:val="0"/>
                <w:i w:val="0"/>
                <w:sz w:val="19"/>
                <w:highlight w:val="yellow"/>
              </w:rPr>
              <w:t>[DD Month YYYY]</w:t>
            </w:r>
          </w:p>
        </w:tc>
      </w:tr>
      <w:tr>
        <w:trPr>
          <w:cantSplit w:val="true"/>
        </w:trPr>
        <w:tc>
          <w:tcPr>
            <w:tcW w:type="dxa" w:w="2551"/>
            <w:shd w:val="clear" w:color="auto" w:fill="E6F1F5"/>
          </w:tcPr>
          <w:p>
            <w:pPr>
              <w:spacing w:after="0"/>
            </w:pPr>
            <w:r/>
            <w:r>
              <w:rPr>
                <w:b/>
                <w:i w:val="0"/>
                <w:color w:val="0F2A44"/>
                <w:sz w:val="19"/>
              </w:rPr>
              <w:t>Effective date</w:t>
            </w:r>
          </w:p>
        </w:tc>
        <w:tc>
          <w:tcPr>
            <w:tcW w:type="dxa" w:w="7087"/>
          </w:tcPr>
          <w:p>
            <w:pPr>
              <w:spacing w:after="0"/>
            </w:pPr>
            <w:r/>
            <w:r>
              <w:rPr>
                <w:b w:val="0"/>
                <w:i w:val="0"/>
                <w:sz w:val="19"/>
                <w:highlight w:val="yellow"/>
              </w:rPr>
              <w:t>[DD Month YYYY]</w:t>
            </w:r>
          </w:p>
        </w:tc>
      </w:tr>
      <w:tr>
        <w:trPr>
          <w:cantSplit w:val="true"/>
        </w:trPr>
        <w:tc>
          <w:tcPr>
            <w:tcW w:type="dxa" w:w="2551"/>
            <w:shd w:val="clear" w:color="auto" w:fill="E6F1F5"/>
          </w:tcPr>
          <w:p>
            <w:pPr>
              <w:spacing w:after="0"/>
            </w:pPr>
            <w:r/>
            <w:r>
              <w:rPr>
                <w:b/>
                <w:i w:val="0"/>
                <w:color w:val="0F2A44"/>
                <w:sz w:val="19"/>
              </w:rPr>
              <w:t>Next review date</w:t>
            </w:r>
          </w:p>
        </w:tc>
        <w:tc>
          <w:tcPr>
            <w:tcW w:type="dxa" w:w="7087"/>
          </w:tcPr>
          <w:p>
            <w:pPr>
              <w:spacing w:after="0"/>
            </w:pPr>
            <w:r/>
            <w:r>
              <w:rPr>
                <w:b w:val="0"/>
                <w:i w:val="0"/>
                <w:sz w:val="19"/>
                <w:highlight w:val="yellow"/>
              </w:rPr>
              <w:t>[DD Month YYYY]</w:t>
            </w:r>
          </w:p>
        </w:tc>
      </w:tr>
      <w:tr>
        <w:trPr>
          <w:cantSplit w:val="true"/>
        </w:trPr>
        <w:tc>
          <w:tcPr>
            <w:tcW w:type="dxa" w:w="2551"/>
            <w:shd w:val="clear" w:color="auto" w:fill="E6F1F5"/>
          </w:tcPr>
          <w:p>
            <w:pPr>
              <w:spacing w:after="0"/>
            </w:pPr>
            <w:r/>
            <w:r>
              <w:rPr>
                <w:b/>
                <w:i w:val="0"/>
                <w:color w:val="0F2A44"/>
                <w:sz w:val="19"/>
              </w:rPr>
              <w:t>Status</w:t>
            </w:r>
          </w:p>
        </w:tc>
        <w:tc>
          <w:tcPr>
            <w:tcW w:type="dxa" w:w="7087"/>
          </w:tcPr>
          <w:p>
            <w:pPr>
              <w:spacing w:after="0"/>
            </w:pPr>
            <w:r/>
            <w:r>
              <w:rPr>
                <w:b w:val="0"/>
                <w:i w:val="0"/>
                <w:sz w:val="19"/>
                <w:highlight w:val="yellow"/>
              </w:rPr>
              <w:t>[Draft / Approved / Superseded]</w:t>
            </w:r>
          </w:p>
        </w:tc>
      </w:tr>
    </w:tbl>
    <w:p>
      <w:pPr>
        <w:spacing w:after="40"/>
      </w:pPr>
    </w:p>
    <w:p>
      <w:pPr>
        <w:keepNext/>
        <w:spacing w:after="40" w:before="160"/>
      </w:pPr>
      <w:r>
        <w:rPr>
          <w:b/>
          <w:i w:val="0"/>
          <w:color w:val="0E7C86"/>
          <w:sz w:val="23"/>
        </w:rPr>
        <w:t>Version history</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1247"/>
        <w:gridCol w:w="1701"/>
        <w:gridCol w:w="2268"/>
        <w:gridCol w:w="4422"/>
      </w:tblGrid>
      <w:tr>
        <w:trPr>
          <w:tblHeader w:val="true"/>
          <w:cantSplit w:val="true"/>
        </w:trPr>
        <w:tc>
          <w:tcPr>
            <w:tcW w:type="dxa" w:w="1247"/>
            <w:shd w:val="clear" w:color="auto" w:fill="0F2A44"/>
          </w:tcPr>
          <w:p>
            <w:pPr>
              <w:spacing w:after="0"/>
            </w:pPr>
            <w:r/>
            <w:r>
              <w:rPr>
                <w:b/>
                <w:i w:val="0"/>
                <w:color w:val="FFFFFF"/>
                <w:sz w:val="19"/>
              </w:rPr>
              <w:t>Version</w:t>
            </w:r>
          </w:p>
        </w:tc>
        <w:tc>
          <w:tcPr>
            <w:tcW w:type="dxa" w:w="1701"/>
            <w:shd w:val="clear" w:color="auto" w:fill="0F2A44"/>
          </w:tcPr>
          <w:p>
            <w:pPr>
              <w:spacing w:after="0"/>
            </w:pPr>
            <w:r/>
            <w:r>
              <w:rPr>
                <w:b/>
                <w:i w:val="0"/>
                <w:color w:val="FFFFFF"/>
                <w:sz w:val="19"/>
              </w:rPr>
              <w:t>Date</w:t>
            </w:r>
          </w:p>
        </w:tc>
        <w:tc>
          <w:tcPr>
            <w:tcW w:type="dxa" w:w="2268"/>
            <w:shd w:val="clear" w:color="auto" w:fill="0F2A44"/>
          </w:tcPr>
          <w:p>
            <w:pPr>
              <w:spacing w:after="0"/>
            </w:pPr>
            <w:r/>
            <w:r>
              <w:rPr>
                <w:b/>
                <w:i w:val="0"/>
                <w:color w:val="FFFFFF"/>
                <w:sz w:val="19"/>
              </w:rPr>
              <w:t>Author</w:t>
            </w:r>
          </w:p>
        </w:tc>
        <w:tc>
          <w:tcPr>
            <w:tcW w:type="dxa" w:w="4422"/>
            <w:shd w:val="clear" w:color="auto" w:fill="0F2A44"/>
          </w:tcPr>
          <w:p>
            <w:pPr>
              <w:spacing w:after="0"/>
            </w:pPr>
            <w:r/>
            <w:r>
              <w:rPr>
                <w:b/>
                <w:i w:val="0"/>
                <w:color w:val="FFFFFF"/>
                <w:sz w:val="19"/>
              </w:rPr>
              <w:t>Summary of change</w:t>
            </w:r>
          </w:p>
        </w:tc>
      </w:tr>
      <w:tr>
        <w:trPr>
          <w:cantSplit w:val="true"/>
        </w:trPr>
        <w:tc>
          <w:tcPr>
            <w:tcW w:type="dxa" w:w="1247"/>
          </w:tcPr>
          <w:p>
            <w:pPr>
              <w:spacing w:after="0"/>
            </w:pPr>
            <w:r/>
            <w:r>
              <w:rPr>
                <w:b w:val="0"/>
                <w:i w:val="0"/>
                <w:sz w:val="19"/>
                <w:highlight w:val="yellow"/>
              </w:rPr>
              <w:t>[0.1]</w:t>
            </w:r>
          </w:p>
        </w:tc>
        <w:tc>
          <w:tcPr>
            <w:tcW w:type="dxa" w:w="1701"/>
          </w:tcPr>
          <w:p>
            <w:pPr>
              <w:spacing w:after="0"/>
            </w:pPr>
            <w:r/>
            <w:r>
              <w:rPr>
                <w:b w:val="0"/>
                <w:i w:val="0"/>
                <w:sz w:val="19"/>
                <w:highlight w:val="yellow"/>
              </w:rPr>
              <w:t>[date]</w:t>
            </w:r>
          </w:p>
        </w:tc>
        <w:tc>
          <w:tcPr>
            <w:tcW w:type="dxa" w:w="2268"/>
          </w:tcPr>
          <w:p>
            <w:pPr>
              <w:spacing w:after="0"/>
            </w:pPr>
            <w:r/>
            <w:r>
              <w:rPr>
                <w:b w:val="0"/>
                <w:i w:val="0"/>
                <w:sz w:val="19"/>
                <w:highlight w:val="yellow"/>
              </w:rPr>
              <w:t>[author]</w:t>
            </w:r>
          </w:p>
        </w:tc>
        <w:tc>
          <w:tcPr>
            <w:tcW w:type="dxa" w:w="4422"/>
          </w:tcPr>
          <w:p>
            <w:pPr>
              <w:spacing w:after="0"/>
            </w:pPr>
            <w:r/>
            <w:r>
              <w:rPr>
                <w:b w:val="0"/>
                <w:i w:val="0"/>
                <w:sz w:val="19"/>
              </w:rPr>
              <w:t>Initial draft from template</w:t>
            </w:r>
          </w:p>
        </w:tc>
      </w:tr>
      <w:tr>
        <w:trPr>
          <w:cantSplit w:val="true"/>
        </w:trPr>
        <w:tc>
          <w:tcPr>
            <w:tcW w:type="dxa" w:w="1247"/>
          </w:tcPr>
          <w:p>
            <w:pPr>
              <w:spacing w:after="0"/>
            </w:pPr>
            <w:r/>
            <w:r>
              <w:rPr>
                <w:b w:val="0"/>
                <w:i w:val="0"/>
                <w:sz w:val="19"/>
                <w:highlight w:val="yellow"/>
              </w:rPr>
              <w:t>[1.0]</w:t>
            </w:r>
          </w:p>
        </w:tc>
        <w:tc>
          <w:tcPr>
            <w:tcW w:type="dxa" w:w="1701"/>
          </w:tcPr>
          <w:p>
            <w:pPr>
              <w:spacing w:after="0"/>
            </w:pPr>
            <w:r/>
            <w:r>
              <w:rPr>
                <w:b w:val="0"/>
                <w:i w:val="0"/>
                <w:sz w:val="19"/>
                <w:highlight w:val="yellow"/>
              </w:rPr>
              <w:t>[date]</w:t>
            </w:r>
          </w:p>
        </w:tc>
        <w:tc>
          <w:tcPr>
            <w:tcW w:type="dxa" w:w="2268"/>
          </w:tcPr>
          <w:p>
            <w:pPr>
              <w:spacing w:after="0"/>
            </w:pPr>
            <w:r/>
            <w:r>
              <w:rPr>
                <w:b w:val="0"/>
                <w:i w:val="0"/>
                <w:sz w:val="19"/>
                <w:highlight w:val="yellow"/>
              </w:rPr>
              <w:t>[author]</w:t>
            </w:r>
          </w:p>
        </w:tc>
        <w:tc>
          <w:tcPr>
            <w:tcW w:type="dxa" w:w="4422"/>
          </w:tcPr>
          <w:p>
            <w:pPr>
              <w:spacing w:after="0"/>
            </w:pPr>
            <w:r/>
            <w:r>
              <w:rPr>
                <w:b w:val="0"/>
                <w:i w:val="0"/>
                <w:sz w:val="19"/>
                <w:highlight w:val="yellow"/>
              </w:rPr>
              <w:t>[Approved for release]</w:t>
            </w:r>
          </w:p>
        </w:tc>
      </w:tr>
    </w:tbl>
    <w:p>
      <w:pPr>
        <w:spacing w:after="40"/>
      </w:pPr>
    </w:p>
    <w:p>
      <w:pPr>
        <w:spacing w:after="0" w:before="0"/>
      </w:pPr>
      <w:r>
        <w:rPr>
          <w:b w:val="0"/>
          <w:i/>
          <w:color w:val="5B6B7C"/>
          <w:sz w:val="18"/>
        </w:rPr>
        <w:t xml:space="preserve">How to use this template: replace every highlighted </w:t>
      </w:r>
      <w:r>
        <w:rPr>
          <w:b w:val="0"/>
          <w:i/>
          <w:color w:val="5B6B7C"/>
          <w:sz w:val="18"/>
          <w:highlight w:val="yellow"/>
        </w:rPr>
        <w:t>[bracketed value]</w:t>
      </w:r>
      <w:r>
        <w:rPr>
          <w:b w:val="0"/>
          <w:i/>
          <w:color w:val="5B6B7C"/>
          <w:sz w:val="18"/>
        </w:rPr>
        <w:t xml:space="preserve"> with your own, delete anything that does not apply, and add what your organisation does that is not covered. Keep each statement something you can show evidence for.</w:t>
      </w:r>
    </w:p>
    <w:p>
      <w:pPr>
        <w:keepNext/>
        <w:spacing w:after="80" w:before="280"/>
        <w:pBdr>
          <w:bottom w:val="single" w:sz="6" w:space="2" w:color="0E7C86"/>
        </w:pBdr>
      </w:pPr>
      <w:r>
        <w:rPr>
          <w:b/>
          <w:i w:val="0"/>
          <w:color w:val="0F2A44"/>
          <w:sz w:val="28"/>
        </w:rPr>
        <w:t>1. Purpose</w:t>
      </w:r>
    </w:p>
    <w:p>
      <w:pPr>
        <w:spacing w:after="80" w:before="0"/>
      </w:pPr>
      <w:r>
        <w:rPr>
          <w:b w:val="0"/>
          <w:i w:val="0"/>
        </w:rPr>
        <w:t xml:space="preserve">This procedure describes how </w:t>
      </w:r>
      <w:r>
        <w:rPr>
          <w:b w:val="0"/>
          <w:i w:val="0"/>
          <w:highlight w:val="yellow"/>
        </w:rPr>
        <w:t>[Company Name]</w:t>
      </w:r>
      <w:r>
        <w:rPr>
          <w:b w:val="0"/>
          <w:i w:val="0"/>
        </w:rPr>
        <w:t xml:space="preserve"> reviews who has access to its systems and what they can do, so that access that is no longer needed is found and removed, and so that the review itself produces evidence an auditor can rely on.</w:t>
      </w:r>
    </w:p>
    <w:p>
      <w:pPr>
        <w:spacing w:after="80" w:before="0"/>
      </w:pPr>
      <w:r>
        <w:rPr>
          <w:b w:val="0"/>
          <w:i w:val="0"/>
        </w:rPr>
        <w:t>It implements the review requirements of the Access Control Policy.</w:t>
      </w:r>
    </w:p>
    <w:p>
      <w:pPr>
        <w:keepNext/>
        <w:spacing w:after="80" w:before="280"/>
        <w:pBdr>
          <w:bottom w:val="single" w:sz="6" w:space="2" w:color="0E7C86"/>
        </w:pBdr>
      </w:pPr>
      <w:r>
        <w:rPr>
          <w:b/>
          <w:i w:val="0"/>
          <w:color w:val="0F2A44"/>
          <w:sz w:val="28"/>
        </w:rPr>
        <w:t>2. Scope</w:t>
      </w:r>
    </w:p>
    <w:p>
      <w:pPr>
        <w:tabs>
          <w:tab w:pos="567" w:val="left"/>
        </w:tabs>
        <w:spacing w:after="40"/>
        <w:ind w:left="567" w:hanging="283"/>
      </w:pPr>
      <w:r>
        <w:t>•</w:t>
        <w:tab/>
      </w:r>
      <w:r>
        <w:rPr>
          <w:b w:val="0"/>
          <w:i w:val="0"/>
        </w:rPr>
        <w:t xml:space="preserve">Systems and applications in the review plan, by tier: Tier 1 </w:t>
      </w:r>
      <w:r>
        <w:rPr>
          <w:b w:val="0"/>
          <w:i w:val="0"/>
          <w:highlight w:val="yellow"/>
        </w:rPr>
        <w:t>[quarterly]</w:t>
      </w:r>
      <w:r>
        <w:rPr>
          <w:b w:val="0"/>
          <w:i w:val="0"/>
        </w:rPr>
        <w:t xml:space="preserve">, Tier 2 </w:t>
      </w:r>
      <w:r>
        <w:rPr>
          <w:b w:val="0"/>
          <w:i w:val="0"/>
          <w:highlight w:val="yellow"/>
        </w:rPr>
        <w:t>[every 6 months]</w:t>
      </w:r>
      <w:r>
        <w:rPr>
          <w:b w:val="0"/>
          <w:i w:val="0"/>
        </w:rPr>
        <w:t xml:space="preserve">, Tier 3 </w:t>
      </w:r>
      <w:r>
        <w:rPr>
          <w:b w:val="0"/>
          <w:i w:val="0"/>
          <w:highlight w:val="yellow"/>
        </w:rPr>
        <w:t>[annually]</w:t>
      </w:r>
      <w:r>
        <w:rPr>
          <w:b w:val="0"/>
          <w:i w:val="0"/>
        </w:rPr>
        <w:t>.</w:t>
      </w:r>
    </w:p>
    <w:p>
      <w:pPr>
        <w:tabs>
          <w:tab w:pos="567" w:val="left"/>
        </w:tabs>
        <w:spacing w:after="40"/>
        <w:ind w:left="567" w:hanging="283"/>
      </w:pPr>
      <w:r>
        <w:t>•</w:t>
        <w:tab/>
      </w:r>
      <w:r>
        <w:rPr>
          <w:b w:val="0"/>
          <w:i w:val="0"/>
        </w:rPr>
        <w:t>All account types on those systems: employee, contractor, privileged, service and shared, and the entitlements, roles and groups each holds.</w:t>
      </w:r>
    </w:p>
    <w:p>
      <w:pPr>
        <w:tabs>
          <w:tab w:pos="567" w:val="left"/>
        </w:tabs>
        <w:spacing w:after="40"/>
        <w:ind w:left="567" w:hanging="283"/>
      </w:pPr>
      <w:r>
        <w:t>•</w:t>
        <w:tab/>
      </w:r>
      <w:r>
        <w:rPr>
          <w:b w:val="0"/>
          <w:i w:val="0"/>
        </w:rPr>
        <w:t>Reviews are periodic recertifications. Day-to-day removal at leaving is handled by the joiner, mover and leaver process.</w:t>
      </w:r>
    </w:p>
    <w:p>
      <w:pPr>
        <w:keepNext/>
        <w:spacing w:after="80" w:before="280"/>
        <w:pBdr>
          <w:bottom w:val="single" w:sz="6" w:space="2" w:color="0E7C86"/>
        </w:pBdr>
      </w:pPr>
      <w:r>
        <w:rPr>
          <w:b/>
          <w:i w:val="0"/>
          <w:color w:val="0F2A44"/>
          <w:sz w:val="28"/>
        </w:rPr>
        <w:t>3. Roles and responsibilities</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2835"/>
        <w:gridCol w:w="6804"/>
      </w:tblGrid>
      <w:tr>
        <w:trPr>
          <w:tblHeader w:val="true"/>
          <w:cantSplit w:val="true"/>
        </w:trPr>
        <w:tc>
          <w:tcPr>
            <w:tcW w:type="dxa" w:w="2835"/>
            <w:shd w:val="clear" w:color="auto" w:fill="0F2A44"/>
          </w:tcPr>
          <w:p>
            <w:pPr>
              <w:spacing w:after="0"/>
            </w:pPr>
            <w:r/>
            <w:r>
              <w:rPr>
                <w:b/>
                <w:i w:val="0"/>
                <w:color w:val="FFFFFF"/>
                <w:sz w:val="19"/>
              </w:rPr>
              <w:t>Role</w:t>
            </w:r>
          </w:p>
        </w:tc>
        <w:tc>
          <w:tcPr>
            <w:tcW w:type="dxa" w:w="6803"/>
            <w:shd w:val="clear" w:color="auto" w:fill="0F2A44"/>
          </w:tcPr>
          <w:p>
            <w:pPr>
              <w:spacing w:after="0"/>
            </w:pPr>
            <w:r/>
            <w:r>
              <w:rPr>
                <w:b/>
                <w:i w:val="0"/>
                <w:color w:val="FFFFFF"/>
                <w:sz w:val="19"/>
              </w:rPr>
              <w:t>Responsibility</w:t>
            </w:r>
          </w:p>
        </w:tc>
      </w:tr>
      <w:tr>
        <w:trPr>
          <w:cantSplit w:val="true"/>
        </w:trPr>
        <w:tc>
          <w:tcPr>
            <w:tcW w:type="dxa" w:w="2835"/>
          </w:tcPr>
          <w:p>
            <w:pPr>
              <w:spacing w:after="0"/>
            </w:pPr>
            <w:r/>
            <w:r>
              <w:rPr>
                <w:b w:val="0"/>
                <w:i w:val="0"/>
                <w:sz w:val="19"/>
              </w:rPr>
              <w:t>Review Coordinator (</w:t>
            </w:r>
            <w:r>
              <w:rPr>
                <w:b w:val="0"/>
                <w:i w:val="0"/>
                <w:sz w:val="19"/>
                <w:highlight w:val="yellow"/>
              </w:rPr>
              <w:t>[Information Security or GRC]</w:t>
            </w:r>
            <w:r>
              <w:rPr>
                <w:b w:val="0"/>
                <w:i w:val="0"/>
                <w:sz w:val="19"/>
              </w:rPr>
              <w:t>)</w:t>
            </w:r>
          </w:p>
        </w:tc>
        <w:tc>
          <w:tcPr>
            <w:tcW w:type="dxa" w:w="6803"/>
          </w:tcPr>
          <w:p>
            <w:pPr>
              <w:spacing w:after="0"/>
            </w:pPr>
            <w:r/>
            <w:r>
              <w:rPr>
                <w:b w:val="0"/>
                <w:i w:val="0"/>
                <w:sz w:val="19"/>
              </w:rPr>
              <w:t>Plans the cycle, produces the extracts, chases reviewers, tracks remediation and reports results.</w:t>
            </w:r>
          </w:p>
        </w:tc>
      </w:tr>
      <w:tr>
        <w:trPr>
          <w:cantSplit w:val="true"/>
        </w:trPr>
        <w:tc>
          <w:tcPr>
            <w:tcW w:type="dxa" w:w="2835"/>
          </w:tcPr>
          <w:p>
            <w:pPr>
              <w:spacing w:after="0"/>
            </w:pPr>
            <w:r/>
            <w:r>
              <w:rPr>
                <w:b w:val="0"/>
                <w:i w:val="0"/>
                <w:sz w:val="19"/>
              </w:rPr>
              <w:t>Reviewer</w:t>
            </w:r>
          </w:p>
        </w:tc>
        <w:tc>
          <w:tcPr>
            <w:tcW w:type="dxa" w:w="6803"/>
          </w:tcPr>
          <w:p>
            <w:pPr>
              <w:spacing w:after="0"/>
            </w:pPr>
            <w:r/>
            <w:r>
              <w:rPr>
                <w:b w:val="0"/>
                <w:i w:val="0"/>
                <w:sz w:val="19"/>
              </w:rPr>
              <w:t>A manager or system owner who knows the work of the people being reviewed and decides on each entitlement.</w:t>
            </w:r>
          </w:p>
        </w:tc>
      </w:tr>
      <w:tr>
        <w:trPr>
          <w:cantSplit w:val="true"/>
        </w:trPr>
        <w:tc>
          <w:tcPr>
            <w:tcW w:type="dxa" w:w="2835"/>
          </w:tcPr>
          <w:p>
            <w:pPr>
              <w:spacing w:after="0"/>
            </w:pPr>
            <w:r/>
            <w:r>
              <w:rPr>
                <w:b w:val="0"/>
                <w:i w:val="0"/>
                <w:sz w:val="19"/>
              </w:rPr>
              <w:t>System administrator</w:t>
            </w:r>
          </w:p>
        </w:tc>
        <w:tc>
          <w:tcPr>
            <w:tcW w:type="dxa" w:w="6803"/>
          </w:tcPr>
          <w:p>
            <w:pPr>
              <w:spacing w:after="0"/>
            </w:pPr>
            <w:r/>
            <w:r>
              <w:rPr>
                <w:b w:val="0"/>
                <w:i w:val="0"/>
                <w:sz w:val="19"/>
              </w:rPr>
              <w:t>Supplies the extract and carries out approved removals and changes.</w:t>
            </w:r>
          </w:p>
        </w:tc>
      </w:tr>
      <w:tr>
        <w:trPr>
          <w:cantSplit w:val="true"/>
        </w:trPr>
        <w:tc>
          <w:tcPr>
            <w:tcW w:type="dxa" w:w="2835"/>
          </w:tcPr>
          <w:p>
            <w:pPr>
              <w:spacing w:after="0"/>
            </w:pPr>
            <w:r/>
            <w:r>
              <w:rPr>
                <w:b w:val="0"/>
                <w:i w:val="0"/>
                <w:sz w:val="19"/>
              </w:rPr>
              <w:t>People / HR</w:t>
            </w:r>
          </w:p>
        </w:tc>
        <w:tc>
          <w:tcPr>
            <w:tcW w:type="dxa" w:w="6803"/>
          </w:tcPr>
          <w:p>
            <w:pPr>
              <w:spacing w:after="0"/>
            </w:pPr>
            <w:r/>
            <w:r>
              <w:rPr>
                <w:b w:val="0"/>
                <w:i w:val="0"/>
                <w:sz w:val="19"/>
              </w:rPr>
              <w:t>Provides the authoritative list of current staff, leavers and role changes.</w:t>
            </w:r>
          </w:p>
        </w:tc>
      </w:tr>
      <w:tr>
        <w:trPr>
          <w:cantSplit w:val="true"/>
        </w:trPr>
        <w:tc>
          <w:tcPr>
            <w:tcW w:type="dxa" w:w="2835"/>
          </w:tcPr>
          <w:p>
            <w:pPr>
              <w:spacing w:after="0"/>
            </w:pPr>
            <w:r/>
            <w:r>
              <w:rPr>
                <w:b w:val="0"/>
                <w:i w:val="0"/>
                <w:sz w:val="19"/>
              </w:rPr>
              <w:t>Second reviewer</w:t>
            </w:r>
          </w:p>
        </w:tc>
        <w:tc>
          <w:tcPr>
            <w:tcW w:type="dxa" w:w="6803"/>
          </w:tcPr>
          <w:p>
            <w:pPr>
              <w:spacing w:after="0"/>
            </w:pPr>
            <w:r/>
            <w:r>
              <w:rPr>
                <w:b w:val="0"/>
                <w:i w:val="0"/>
                <w:sz w:val="19"/>
              </w:rPr>
              <w:t>Independently reviews privileged accounts, and the access of the reviewer where they appear in the review.</w:t>
            </w:r>
          </w:p>
        </w:tc>
      </w:tr>
      <w:tr>
        <w:trPr>
          <w:cantSplit w:val="true"/>
        </w:trPr>
        <w:tc>
          <w:tcPr>
            <w:tcW w:type="dxa" w:w="2835"/>
          </w:tcPr>
          <w:p>
            <w:pPr>
              <w:spacing w:after="0"/>
            </w:pPr>
            <w:r/>
            <w:r>
              <w:rPr>
                <w:b w:val="0"/>
                <w:i w:val="0"/>
                <w:sz w:val="19"/>
              </w:rPr>
              <w:t>Internal audit</w:t>
            </w:r>
          </w:p>
        </w:tc>
        <w:tc>
          <w:tcPr>
            <w:tcW w:type="dxa" w:w="6803"/>
          </w:tcPr>
          <w:p>
            <w:pPr>
              <w:spacing w:after="0"/>
            </w:pPr>
            <w:r/>
            <w:r>
              <w:rPr>
                <w:b w:val="0"/>
                <w:i w:val="0"/>
                <w:sz w:val="19"/>
              </w:rPr>
              <w:t>Samples completed reviews and re-performs checks.</w:t>
            </w:r>
          </w:p>
        </w:tc>
      </w:tr>
    </w:tbl>
    <w:p>
      <w:pPr>
        <w:spacing w:after="40"/>
      </w:pPr>
    </w:p>
    <w:p>
      <w:pPr>
        <w:keepNext/>
        <w:spacing w:after="80" w:before="280"/>
        <w:pBdr>
          <w:bottom w:val="single" w:sz="6" w:space="2" w:color="0E7C86"/>
        </w:pBdr>
      </w:pPr>
      <w:r>
        <w:rPr>
          <w:b/>
          <w:i w:val="0"/>
          <w:color w:val="0F2A44"/>
          <w:sz w:val="28"/>
        </w:rPr>
        <w:t>4. Procedure</w:t>
      </w:r>
    </w:p>
    <w:p>
      <w:pPr>
        <w:spacing w:after="40" w:before="0"/>
      </w:pPr>
      <w:r>
        <w:rPr>
          <w:b w:val="0"/>
          <w:i/>
          <w:color w:val="5B6B7C"/>
          <w:sz w:val="19"/>
        </w:rPr>
        <w:t>Steps are numbered so that records and audit evidence can refer to them. Roles named in each step are defined in section 3.</w:t>
      </w:r>
    </w:p>
    <w:p>
      <w:pPr>
        <w:keepNext/>
        <w:spacing w:after="40" w:before="160"/>
      </w:pPr>
      <w:r>
        <w:rPr>
          <w:b/>
          <w:i w:val="0"/>
          <w:color w:val="0E7C86"/>
          <w:sz w:val="23"/>
        </w:rPr>
        <w:t>4.1  Plan the cycle</w:t>
      </w:r>
    </w:p>
    <w:p>
      <w:pPr>
        <w:tabs>
          <w:tab w:pos="794" w:val="left"/>
        </w:tabs>
        <w:spacing w:after="60"/>
        <w:ind w:left="794" w:hanging="794"/>
      </w:pPr>
      <w:r>
        <w:rPr>
          <w:b/>
          <w:color w:val="0F2A44"/>
        </w:rPr>
        <w:t>4.1.1</w:t>
        <w:tab/>
      </w:r>
      <w:r>
        <w:rPr>
          <w:b/>
          <w:i w:val="0"/>
        </w:rPr>
        <w:t xml:space="preserve">Confirm scope. </w:t>
      </w:r>
      <w:r>
        <w:rPr>
          <w:b w:val="0"/>
          <w:i w:val="0"/>
        </w:rPr>
        <w:t>Coordinator lists the systems due this cycle from the review plan, noting any new systems added since the last cycle.</w:t>
      </w:r>
    </w:p>
    <w:p>
      <w:pPr>
        <w:tabs>
          <w:tab w:pos="794" w:val="left"/>
        </w:tabs>
        <w:spacing w:after="60"/>
        <w:ind w:left="794" w:hanging="794"/>
      </w:pPr>
      <w:r>
        <w:rPr>
          <w:b/>
          <w:color w:val="0F2A44"/>
        </w:rPr>
        <w:t>4.1.2</w:t>
        <w:tab/>
      </w:r>
      <w:r>
        <w:rPr>
          <w:b/>
          <w:i w:val="0"/>
        </w:rPr>
        <w:t xml:space="preserve">Name reviewers. </w:t>
      </w:r>
      <w:r>
        <w:rPr>
          <w:b w:val="0"/>
          <w:i w:val="0"/>
        </w:rPr>
        <w:t>For each system assign a reviewer who understands the access in use. Reviewers shall not be reviewing their own access, and the manager of a person is the default reviewer for standard accounts.</w:t>
      </w:r>
    </w:p>
    <w:p>
      <w:pPr>
        <w:tabs>
          <w:tab w:pos="794" w:val="left"/>
        </w:tabs>
        <w:spacing w:after="60"/>
        <w:ind w:left="794" w:hanging="794"/>
      </w:pPr>
      <w:r>
        <w:rPr>
          <w:b/>
          <w:color w:val="0F2A44"/>
        </w:rPr>
        <w:t>4.1.3</w:t>
        <w:tab/>
      </w:r>
      <w:r>
        <w:rPr>
          <w:b/>
          <w:i w:val="0"/>
        </w:rPr>
        <w:t xml:space="preserve">Set the timetable. </w:t>
      </w:r>
      <w:r>
        <w:rPr>
          <w:b w:val="0"/>
          <w:i w:val="0"/>
        </w:rPr>
        <w:t xml:space="preserve">Agree a review window of </w:t>
      </w:r>
      <w:r>
        <w:rPr>
          <w:b w:val="0"/>
          <w:i w:val="0"/>
          <w:highlight w:val="yellow"/>
        </w:rPr>
        <w:t>[10 working days]</w:t>
      </w:r>
      <w:r>
        <w:rPr>
          <w:b w:val="0"/>
          <w:i w:val="0"/>
        </w:rPr>
        <w:t>, reminder dates and the sign-off date, and tell reviewers and administrators in advance.</w:t>
      </w:r>
    </w:p>
    <w:p>
      <w:pPr>
        <w:keepNext/>
        <w:spacing w:after="40" w:before="160"/>
      </w:pPr>
      <w:r>
        <w:rPr>
          <w:b/>
          <w:i w:val="0"/>
          <w:color w:val="0E7C86"/>
          <w:sz w:val="23"/>
        </w:rPr>
        <w:t>4.2  Extract and prepare the data</w:t>
      </w:r>
    </w:p>
    <w:p>
      <w:pPr>
        <w:tabs>
          <w:tab w:pos="794" w:val="left"/>
        </w:tabs>
        <w:spacing w:after="60"/>
        <w:ind w:left="794" w:hanging="794"/>
      </w:pPr>
      <w:r>
        <w:rPr>
          <w:b/>
          <w:color w:val="0F2A44"/>
        </w:rPr>
        <w:t>4.2.1</w:t>
        <w:tab/>
      </w:r>
      <w:r>
        <w:rPr>
          <w:b/>
          <w:i w:val="0"/>
        </w:rPr>
        <w:t xml:space="preserve">Take the extract from the source. </w:t>
      </w:r>
      <w:r>
        <w:rPr>
          <w:b w:val="0"/>
          <w:i w:val="0"/>
        </w:rPr>
        <w:t>The administrator exports the full list of accounts and entitlements directly from the system, not from a spreadsheet maintained by hand. Record the date, time, system and who ran it.</w:t>
      </w:r>
    </w:p>
    <w:p>
      <w:pPr>
        <w:tabs>
          <w:tab w:pos="794" w:val="left"/>
        </w:tabs>
        <w:spacing w:after="60"/>
        <w:ind w:left="794" w:hanging="794"/>
      </w:pPr>
      <w:r>
        <w:rPr>
          <w:b/>
          <w:color w:val="0F2A44"/>
        </w:rPr>
        <w:t>4.2.2</w:t>
        <w:tab/>
      </w:r>
      <w:r>
        <w:rPr>
          <w:b/>
          <w:i w:val="0"/>
        </w:rPr>
        <w:t xml:space="preserve">Prove completeness. </w:t>
      </w:r>
      <w:r>
        <w:rPr>
          <w:b w:val="0"/>
          <w:i w:val="0"/>
        </w:rPr>
        <w:t>Compare the account total in the extract with a count from the system's own admin console or report. Investigate and fix any difference before moving on.</w:t>
      </w:r>
    </w:p>
    <w:p>
      <w:pPr>
        <w:tabs>
          <w:tab w:pos="794" w:val="left"/>
        </w:tabs>
        <w:spacing w:after="60"/>
        <w:ind w:left="794" w:hanging="794"/>
      </w:pPr>
      <w:r>
        <w:rPr>
          <w:b/>
          <w:color w:val="0F2A44"/>
        </w:rPr>
        <w:t>4.2.3</w:t>
        <w:tab/>
      </w:r>
      <w:r>
        <w:rPr>
          <w:b/>
          <w:i w:val="0"/>
        </w:rPr>
        <w:t xml:space="preserve">Reconcile with HR. </w:t>
      </w:r>
      <w:r>
        <w:rPr>
          <w:b w:val="0"/>
          <w:i w:val="0"/>
        </w:rPr>
        <w:t>Match accounts to the HR list. Flag accounts with no matching person, accounts of leavers, accounts of people who have changed role and contractors past their end date.</w:t>
      </w:r>
    </w:p>
    <w:p>
      <w:pPr>
        <w:tabs>
          <w:tab w:pos="794" w:val="left"/>
        </w:tabs>
        <w:spacing w:after="60"/>
        <w:ind w:left="794" w:hanging="794"/>
      </w:pPr>
      <w:r>
        <w:rPr>
          <w:b/>
          <w:color w:val="0F2A44"/>
        </w:rPr>
        <w:t>4.2.4</w:t>
        <w:tab/>
      </w:r>
      <w:r>
        <w:rPr>
          <w:b/>
          <w:i w:val="0"/>
        </w:rPr>
        <w:t xml:space="preserve">Enrich and flag. </w:t>
      </w:r>
      <w:r>
        <w:rPr>
          <w:b w:val="0"/>
          <w:i w:val="0"/>
        </w:rPr>
        <w:t>Add manager, last sign-in date and role description. Flag privileged, service, shared and dormant accounts so reviewers cannot miss them.</w:t>
      </w:r>
    </w:p>
    <w:p>
      <w:pPr>
        <w:keepNext/>
        <w:spacing w:after="40" w:before="160"/>
      </w:pPr>
      <w:r>
        <w:rPr>
          <w:b/>
          <w:i w:val="0"/>
          <w:color w:val="0E7C86"/>
          <w:sz w:val="23"/>
        </w:rPr>
        <w:t>4.3  Review</w:t>
      </w:r>
    </w:p>
    <w:p>
      <w:pPr>
        <w:tabs>
          <w:tab w:pos="794" w:val="left"/>
        </w:tabs>
        <w:spacing w:after="60"/>
        <w:ind w:left="794" w:hanging="794"/>
      </w:pPr>
      <w:r>
        <w:rPr>
          <w:b/>
          <w:color w:val="0F2A44"/>
        </w:rPr>
        <w:t>4.3.1</w:t>
        <w:tab/>
      </w:r>
      <w:r>
        <w:rPr>
          <w:b/>
          <w:i w:val="0"/>
        </w:rPr>
        <w:t xml:space="preserve">Issue the review. </w:t>
      </w:r>
      <w:r>
        <w:rPr>
          <w:b w:val="0"/>
          <w:i w:val="0"/>
        </w:rPr>
        <w:t xml:space="preserve">Send each reviewer their list through </w:t>
      </w:r>
      <w:r>
        <w:rPr>
          <w:b w:val="0"/>
          <w:i w:val="0"/>
          <w:highlight w:val="yellow"/>
        </w:rPr>
        <w:t>[the identity governance tool or a controlled workbook]</w:t>
      </w:r>
      <w:r>
        <w:rPr>
          <w:b w:val="0"/>
          <w:i w:val="0"/>
        </w:rPr>
        <w:t>, with the deadline and instructions on how to decide.</w:t>
      </w:r>
    </w:p>
    <w:p>
      <w:pPr>
        <w:tabs>
          <w:tab w:pos="794" w:val="left"/>
        </w:tabs>
        <w:spacing w:after="60"/>
        <w:ind w:left="794" w:hanging="794"/>
      </w:pPr>
      <w:r>
        <w:rPr>
          <w:b/>
          <w:color w:val="0F2A44"/>
        </w:rPr>
        <w:t>4.3.2</w:t>
        <w:tab/>
      </w:r>
      <w:r>
        <w:rPr>
          <w:b/>
          <w:i w:val="0"/>
        </w:rPr>
        <w:t xml:space="preserve">Decide on every entitlement. </w:t>
      </w:r>
      <w:r>
        <w:rPr>
          <w:b w:val="0"/>
          <w:i w:val="0"/>
        </w:rPr>
        <w:t>The reviewer marks each line Keep, Modify or Remove. A reason is required for anything kept that is flagged. Silence is not approval and bulk-approve without reading is not acceptable.</w:t>
      </w:r>
    </w:p>
    <w:p>
      <w:pPr>
        <w:tabs>
          <w:tab w:pos="794" w:val="left"/>
        </w:tabs>
        <w:spacing w:after="60"/>
        <w:ind w:left="794" w:hanging="794"/>
      </w:pPr>
      <w:r>
        <w:rPr>
          <w:b/>
          <w:color w:val="0F2A44"/>
        </w:rPr>
        <w:t>4.3.3</w:t>
        <w:tab/>
      </w:r>
      <w:r>
        <w:rPr>
          <w:b/>
          <w:i w:val="0"/>
        </w:rPr>
        <w:t xml:space="preserve">Review privileged and service accounts separately. </w:t>
      </w:r>
      <w:r>
        <w:rPr>
          <w:b w:val="0"/>
          <w:i w:val="0"/>
        </w:rPr>
        <w:t>A second reviewer from Information Security or the system owner checks privileged and service accounts, and confirms that each has an owner and a purpose.</w:t>
      </w:r>
    </w:p>
    <w:p>
      <w:pPr>
        <w:tabs>
          <w:tab w:pos="794" w:val="left"/>
        </w:tabs>
        <w:spacing w:after="60"/>
        <w:ind w:left="794" w:hanging="794"/>
      </w:pPr>
      <w:r>
        <w:rPr>
          <w:b/>
          <w:color w:val="0F2A44"/>
        </w:rPr>
        <w:t>4.3.4</w:t>
        <w:tab/>
      </w:r>
      <w:r>
        <w:rPr>
          <w:b/>
          <w:i w:val="0"/>
        </w:rPr>
        <w:t xml:space="preserve">Chase and escalate. </w:t>
      </w:r>
      <w:r>
        <w:rPr>
          <w:b w:val="0"/>
          <w:i w:val="0"/>
        </w:rPr>
        <w:t xml:space="preserve">Send reminders at the halfway point and </w:t>
      </w:r>
      <w:r>
        <w:rPr>
          <w:b w:val="0"/>
          <w:i w:val="0"/>
          <w:highlight w:val="yellow"/>
        </w:rPr>
        <w:t>[2 days]</w:t>
      </w:r>
      <w:r>
        <w:rPr>
          <w:b w:val="0"/>
          <w:i w:val="0"/>
        </w:rPr>
        <w:t xml:space="preserve"> before deadline. At the deadline, escalate outstanding reviews to the reviewer's manager. Do not close the cycle with undecided lines.</w:t>
      </w:r>
    </w:p>
    <w:p>
      <w:pPr>
        <w:keepNext/>
        <w:spacing w:after="40" w:before="160"/>
      </w:pPr>
      <w:r>
        <w:rPr>
          <w:b/>
          <w:i w:val="0"/>
          <w:color w:val="0E7C86"/>
          <w:sz w:val="23"/>
        </w:rPr>
        <w:t>4.4  Remediate</w:t>
      </w:r>
    </w:p>
    <w:p>
      <w:pPr>
        <w:tabs>
          <w:tab w:pos="794" w:val="left"/>
        </w:tabs>
        <w:spacing w:after="60"/>
        <w:ind w:left="794" w:hanging="794"/>
      </w:pPr>
      <w:r>
        <w:rPr>
          <w:b/>
          <w:color w:val="0F2A44"/>
        </w:rPr>
        <w:t>4.4.1</w:t>
        <w:tab/>
      </w:r>
      <w:r>
        <w:rPr>
          <w:b/>
          <w:i w:val="0"/>
        </w:rPr>
        <w:t xml:space="preserve">Raise tickets. </w:t>
      </w:r>
      <w:r>
        <w:rPr>
          <w:b w:val="0"/>
          <w:i w:val="0"/>
        </w:rPr>
        <w:t xml:space="preserve">For every Remove or Modify decision the coordinator raises a ticket within </w:t>
      </w:r>
      <w:r>
        <w:rPr>
          <w:b w:val="0"/>
          <w:i w:val="0"/>
          <w:highlight w:val="yellow"/>
        </w:rPr>
        <w:t>[1 working day]</w:t>
      </w:r>
      <w:r>
        <w:rPr>
          <w:b w:val="0"/>
          <w:i w:val="0"/>
        </w:rPr>
        <w:t>, linked to the review record.</w:t>
      </w:r>
    </w:p>
    <w:p>
      <w:pPr>
        <w:tabs>
          <w:tab w:pos="794" w:val="left"/>
        </w:tabs>
        <w:spacing w:after="60"/>
        <w:ind w:left="794" w:hanging="794"/>
      </w:pPr>
      <w:r>
        <w:rPr>
          <w:b/>
          <w:color w:val="0F2A44"/>
        </w:rPr>
        <w:t>4.4.2</w:t>
        <w:tab/>
      </w:r>
      <w:r>
        <w:rPr>
          <w:b/>
          <w:i w:val="0"/>
        </w:rPr>
        <w:t xml:space="preserve">Carry out removals. </w:t>
      </w:r>
      <w:r>
        <w:rPr>
          <w:b w:val="0"/>
          <w:i w:val="0"/>
        </w:rPr>
        <w:t xml:space="preserve">Administrators complete changes within </w:t>
      </w:r>
      <w:r>
        <w:rPr>
          <w:b w:val="0"/>
          <w:i w:val="0"/>
          <w:highlight w:val="yellow"/>
        </w:rPr>
        <w:t>[5 working days]</w:t>
      </w:r>
      <w:r>
        <w:rPr>
          <w:b w:val="0"/>
          <w:i w:val="0"/>
        </w:rPr>
        <w:t xml:space="preserve">, or </w:t>
      </w:r>
      <w:r>
        <w:rPr>
          <w:b w:val="0"/>
          <w:i w:val="0"/>
          <w:highlight w:val="yellow"/>
        </w:rPr>
        <w:t>[1 working day]</w:t>
      </w:r>
      <w:r>
        <w:rPr>
          <w:b w:val="0"/>
          <w:i w:val="0"/>
        </w:rPr>
        <w:t xml:space="preserve"> for privileged access, and note the time of change on the ticket.</w:t>
      </w:r>
    </w:p>
    <w:p>
      <w:pPr>
        <w:tabs>
          <w:tab w:pos="794" w:val="left"/>
        </w:tabs>
        <w:spacing w:after="60"/>
        <w:ind w:left="794" w:hanging="794"/>
      </w:pPr>
      <w:r>
        <w:rPr>
          <w:b/>
          <w:color w:val="0F2A44"/>
        </w:rPr>
        <w:t>4.4.3</w:t>
        <w:tab/>
      </w:r>
      <w:r>
        <w:rPr>
          <w:b/>
          <w:i w:val="0"/>
        </w:rPr>
        <w:t xml:space="preserve">Verify. </w:t>
      </w:r>
      <w:r>
        <w:rPr>
          <w:b w:val="0"/>
          <w:i w:val="0"/>
        </w:rPr>
        <w:t>The coordinator re-extracts the data and confirms the removed access is gone. Attach the evidence to the ticket.</w:t>
      </w:r>
    </w:p>
    <w:p>
      <w:pPr>
        <w:tabs>
          <w:tab w:pos="794" w:val="left"/>
        </w:tabs>
        <w:spacing w:after="60"/>
        <w:ind w:left="794" w:hanging="794"/>
      </w:pPr>
      <w:r>
        <w:rPr>
          <w:b/>
          <w:color w:val="0F2A44"/>
        </w:rPr>
        <w:t>4.4.4</w:t>
        <w:tab/>
      </w:r>
      <w:r>
        <w:rPr>
          <w:b/>
          <w:i w:val="0"/>
        </w:rPr>
        <w:t xml:space="preserve">Handle exceptions. </w:t>
      </w:r>
      <w:r>
        <w:rPr>
          <w:b w:val="0"/>
          <w:i w:val="0"/>
        </w:rPr>
        <w:t>Access that cannot be removed shall be recorded in the exception register with a reason, compensating control and end date.</w:t>
      </w:r>
    </w:p>
    <w:p>
      <w:pPr>
        <w:keepNext/>
        <w:spacing w:after="40" w:before="160"/>
      </w:pPr>
      <w:r>
        <w:rPr>
          <w:b/>
          <w:i w:val="0"/>
          <w:color w:val="0E7C86"/>
          <w:sz w:val="23"/>
        </w:rPr>
        <w:t>4.5  Close and report</w:t>
      </w:r>
    </w:p>
    <w:p>
      <w:pPr>
        <w:tabs>
          <w:tab w:pos="794" w:val="left"/>
        </w:tabs>
        <w:spacing w:after="60"/>
        <w:ind w:left="794" w:hanging="794"/>
      </w:pPr>
      <w:r>
        <w:rPr>
          <w:b/>
          <w:color w:val="0F2A44"/>
        </w:rPr>
        <w:t>4.5.1</w:t>
        <w:tab/>
      </w:r>
      <w:r>
        <w:rPr>
          <w:b/>
          <w:i w:val="0"/>
        </w:rPr>
        <w:t xml:space="preserve">Sign off. </w:t>
      </w:r>
      <w:r>
        <w:rPr>
          <w:b w:val="0"/>
          <w:i w:val="0"/>
        </w:rPr>
        <w:t>The system owner and Information Security sign the review record to confirm it is complete and accurate. Record the date.</w:t>
      </w:r>
    </w:p>
    <w:p>
      <w:pPr>
        <w:tabs>
          <w:tab w:pos="794" w:val="left"/>
        </w:tabs>
        <w:spacing w:after="60"/>
        <w:ind w:left="794" w:hanging="794"/>
      </w:pPr>
      <w:r>
        <w:rPr>
          <w:b/>
          <w:color w:val="0F2A44"/>
        </w:rPr>
        <w:t>4.5.2</w:t>
        <w:tab/>
      </w:r>
      <w:r>
        <w:rPr>
          <w:b/>
          <w:i w:val="0"/>
        </w:rPr>
        <w:t xml:space="preserve">Measure. </w:t>
      </w:r>
      <w:r>
        <w:rPr>
          <w:b w:val="0"/>
          <w:i w:val="0"/>
        </w:rPr>
        <w:t>Calculate the completion rate, the proportion of access removed, the time taken to remove it and any access flagged in the previous cycle that is still present.</w:t>
      </w:r>
    </w:p>
    <w:p>
      <w:pPr>
        <w:tabs>
          <w:tab w:pos="794" w:val="left"/>
        </w:tabs>
        <w:spacing w:after="60"/>
        <w:ind w:left="794" w:hanging="794"/>
      </w:pPr>
      <w:r>
        <w:rPr>
          <w:b/>
          <w:color w:val="0F2A44"/>
        </w:rPr>
        <w:t>4.5.3</w:t>
        <w:tab/>
      </w:r>
      <w:r>
        <w:rPr>
          <w:b/>
          <w:i w:val="0"/>
        </w:rPr>
        <w:t xml:space="preserve">Find the cause. </w:t>
      </w:r>
      <w:r>
        <w:rPr>
          <w:b w:val="0"/>
          <w:i w:val="0"/>
        </w:rPr>
        <w:t>When removed access shows a process failure, such as leavers who kept access, raise a corrective action against the process behind it.</w:t>
      </w:r>
    </w:p>
    <w:p>
      <w:pPr>
        <w:tabs>
          <w:tab w:pos="794" w:val="left"/>
        </w:tabs>
        <w:spacing w:after="60"/>
        <w:ind w:left="794" w:hanging="794"/>
      </w:pPr>
      <w:r>
        <w:rPr>
          <w:b/>
          <w:color w:val="0F2A44"/>
        </w:rPr>
        <w:t>4.5.4</w:t>
        <w:tab/>
      </w:r>
      <w:r>
        <w:rPr>
          <w:b/>
          <w:i w:val="0"/>
        </w:rPr>
        <w:t xml:space="preserve">Keep the evidence. </w:t>
      </w:r>
      <w:r>
        <w:rPr>
          <w:b w:val="0"/>
          <w:i w:val="0"/>
        </w:rPr>
        <w:t xml:space="preserve">File the extract, HR comparison, decisions, tickets, verification and sign-off together for at least </w:t>
      </w:r>
      <w:r>
        <w:rPr>
          <w:b w:val="0"/>
          <w:i w:val="0"/>
          <w:highlight w:val="yellow"/>
        </w:rPr>
        <w:t>[3 years]</w:t>
      </w:r>
      <w:r>
        <w:rPr>
          <w:b w:val="0"/>
          <w:i w:val="0"/>
        </w:rPr>
        <w:t xml:space="preserve">. Report outcomes to </w:t>
      </w:r>
      <w:r>
        <w:rPr>
          <w:b w:val="0"/>
          <w:i w:val="0"/>
          <w:highlight w:val="yellow"/>
        </w:rPr>
        <w:t>[the risk or security committee]</w:t>
      </w:r>
      <w:r>
        <w:rPr>
          <w:b w:val="0"/>
          <w:i w:val="0"/>
        </w:rPr>
        <w:t>.</w:t>
      </w:r>
    </w:p>
    <w:p>
      <w:pPr>
        <w:keepNext/>
        <w:spacing w:after="80" w:before="280"/>
        <w:pBdr>
          <w:bottom w:val="single" w:sz="6" w:space="2" w:color="0E7C86"/>
        </w:pBdr>
      </w:pPr>
      <w:r>
        <w:rPr>
          <w:b/>
          <w:i w:val="0"/>
          <w:color w:val="0F2A44"/>
          <w:sz w:val="28"/>
        </w:rPr>
        <w:t>5. Exceptions</w:t>
      </w:r>
    </w:p>
    <w:p>
      <w:pPr>
        <w:tabs>
          <w:tab w:pos="794" w:val="left"/>
        </w:tabs>
        <w:spacing w:after="60"/>
        <w:ind w:left="794" w:hanging="794"/>
      </w:pPr>
      <w:r>
        <w:rPr>
          <w:b/>
          <w:color w:val="0F2A44"/>
        </w:rPr>
        <w:t>5.1</w:t>
        <w:tab/>
      </w:r>
      <w:r>
        <w:rPr>
          <w:b w:val="0"/>
          <w:i w:val="0"/>
        </w:rPr>
        <w:t xml:space="preserve">A review may be deferred only with the written approval of the Information Security Lead, for a stated reason and period of not more than </w:t>
      </w:r>
      <w:r>
        <w:rPr>
          <w:b w:val="0"/>
          <w:i w:val="0"/>
          <w:highlight w:val="yellow"/>
        </w:rPr>
        <w:t>[30 days]</w:t>
      </w:r>
      <w:r>
        <w:rPr>
          <w:b w:val="0"/>
          <w:i w:val="0"/>
        </w:rPr>
        <w:t>, and shall be reported to the committee.</w:t>
      </w:r>
    </w:p>
    <w:p>
      <w:pPr>
        <w:tabs>
          <w:tab w:pos="794" w:val="left"/>
        </w:tabs>
        <w:spacing w:after="60"/>
        <w:ind w:left="794" w:hanging="794"/>
      </w:pPr>
      <w:r>
        <w:rPr>
          <w:b/>
          <w:color w:val="0F2A44"/>
        </w:rPr>
        <w:t>5.2</w:t>
        <w:tab/>
      </w:r>
      <w:r>
        <w:rPr>
          <w:b w:val="0"/>
          <w:i w:val="0"/>
        </w:rPr>
        <w:t>Reviewers who are unavailable shall nominate a delegate in writing; the delegate must hold equal or greater knowledge of the access reviewed.</w:t>
      </w:r>
    </w:p>
    <w:p>
      <w:pPr>
        <w:keepNext/>
        <w:spacing w:after="80" w:before="280"/>
        <w:pBdr>
          <w:bottom w:val="single" w:sz="6" w:space="2" w:color="0E7C86"/>
        </w:pBdr>
      </w:pPr>
      <w:r>
        <w:rPr>
          <w:b/>
          <w:i w:val="0"/>
          <w:color w:val="0F2A44"/>
          <w:sz w:val="28"/>
        </w:rPr>
        <w:t>6. Compliance and enforcement</w:t>
      </w:r>
    </w:p>
    <w:p>
      <w:pPr>
        <w:tabs>
          <w:tab w:pos="794" w:val="left"/>
        </w:tabs>
        <w:spacing w:after="60"/>
        <w:ind w:left="794" w:hanging="794"/>
      </w:pPr>
      <w:r>
        <w:rPr>
          <w:b/>
          <w:color w:val="0F2A44"/>
        </w:rPr>
        <w:t>6.1</w:t>
        <w:tab/>
      </w:r>
      <w:r>
        <w:rPr>
          <w:b w:val="0"/>
          <w:i w:val="0"/>
        </w:rPr>
        <w:t>Reviewers who repeatedly miss deadlines or approve without review shall be reported to their executive sponsor.</w:t>
      </w:r>
    </w:p>
    <w:p>
      <w:pPr>
        <w:tabs>
          <w:tab w:pos="794" w:val="left"/>
        </w:tabs>
        <w:spacing w:after="60"/>
        <w:ind w:left="794" w:hanging="794"/>
      </w:pPr>
      <w:r>
        <w:rPr>
          <w:b/>
          <w:color w:val="0F2A44"/>
        </w:rPr>
        <w:t>6.2</w:t>
        <w:tab/>
      </w:r>
      <w:r>
        <w:rPr>
          <w:b w:val="0"/>
          <w:i w:val="0"/>
        </w:rPr>
        <w:t xml:space="preserve">Access that is not decided by the end of the cycle shall be suspended after </w:t>
      </w:r>
      <w:r>
        <w:rPr>
          <w:b w:val="0"/>
          <w:i w:val="0"/>
          <w:highlight w:val="yellow"/>
        </w:rPr>
        <w:t>[5 working days]</w:t>
      </w:r>
      <w:r>
        <w:rPr>
          <w:b w:val="0"/>
          <w:i w:val="0"/>
        </w:rPr>
        <w:t xml:space="preserve"> unless the system owner accepts the risk in writing.</w:t>
      </w:r>
    </w:p>
    <w:p>
      <w:pPr>
        <w:keepNext/>
        <w:spacing w:after="80" w:before="280"/>
        <w:pBdr>
          <w:bottom w:val="single" w:sz="6" w:space="2" w:color="0E7C86"/>
        </w:pBdr>
      </w:pPr>
      <w:r>
        <w:rPr>
          <w:b/>
          <w:i w:val="0"/>
          <w:color w:val="0F2A44"/>
          <w:sz w:val="28"/>
        </w:rPr>
        <w:t>7. Review and maintenance</w:t>
      </w:r>
    </w:p>
    <w:p>
      <w:pPr>
        <w:tabs>
          <w:tab w:pos="794" w:val="left"/>
        </w:tabs>
        <w:spacing w:after="60"/>
        <w:ind w:left="794" w:hanging="794"/>
      </w:pPr>
      <w:r>
        <w:rPr>
          <w:b/>
          <w:color w:val="0F2A44"/>
        </w:rPr>
        <w:t>7.1</w:t>
        <w:tab/>
      </w:r>
      <w:r>
        <w:rPr>
          <w:b w:val="0"/>
          <w:i w:val="0"/>
        </w:rPr>
        <w:t xml:space="preserve">This procedure shall be reviewed at least </w:t>
      </w:r>
      <w:r>
        <w:rPr>
          <w:b w:val="0"/>
          <w:i w:val="0"/>
          <w:highlight w:val="yellow"/>
        </w:rPr>
        <w:t>[annually]</w:t>
      </w:r>
      <w:r>
        <w:rPr>
          <w:b w:val="0"/>
          <w:i w:val="0"/>
        </w:rPr>
        <w:t>, and after any audit finding on access reviews.</w:t>
      </w:r>
    </w:p>
    <w:p>
      <w:pPr>
        <w:tabs>
          <w:tab w:pos="794" w:val="left"/>
        </w:tabs>
        <w:spacing w:after="60"/>
        <w:ind w:left="794" w:hanging="794"/>
      </w:pPr>
      <w:r>
        <w:rPr>
          <w:b/>
          <w:color w:val="0F2A44"/>
        </w:rPr>
        <w:t>7.2</w:t>
        <w:tab/>
      </w:r>
      <w:r>
        <w:rPr>
          <w:b w:val="0"/>
          <w:i w:val="0"/>
        </w:rPr>
        <w:t>The review plan and the tier of each system shall be reviewed whenever a system is added or changes significance.</w:t>
      </w:r>
    </w:p>
    <w:p>
      <w:pPr>
        <w:keepNext/>
        <w:spacing w:after="80" w:before="280"/>
        <w:pBdr>
          <w:bottom w:val="single" w:sz="6" w:space="2" w:color="0E7C86"/>
        </w:pBdr>
      </w:pPr>
      <w:r>
        <w:rPr>
          <w:b/>
          <w:i w:val="0"/>
          <w:color w:val="0F2A44"/>
          <w:sz w:val="28"/>
        </w:rPr>
        <w:t>8. Related documents</w:t>
      </w:r>
    </w:p>
    <w:p>
      <w:pPr>
        <w:tabs>
          <w:tab w:pos="567" w:val="left"/>
        </w:tabs>
        <w:spacing w:after="40"/>
        <w:ind w:left="567" w:hanging="283"/>
      </w:pPr>
      <w:r>
        <w:t>•</w:t>
        <w:tab/>
      </w:r>
      <w:r>
        <w:rPr>
          <w:b w:val="0"/>
          <w:i w:val="0"/>
        </w:rPr>
        <w:t>Access Control Policy</w:t>
      </w:r>
    </w:p>
    <w:p>
      <w:pPr>
        <w:tabs>
          <w:tab w:pos="567" w:val="left"/>
        </w:tabs>
        <w:spacing w:after="40"/>
        <w:ind w:left="567" w:hanging="283"/>
      </w:pPr>
      <w:r>
        <w:t>•</w:t>
        <w:tab/>
      </w:r>
      <w:r>
        <w:rPr>
          <w:b w:val="0"/>
          <w:i w:val="0"/>
        </w:rPr>
        <w:t>Information Security Policy</w:t>
      </w:r>
    </w:p>
    <w:p>
      <w:pPr>
        <w:tabs>
          <w:tab w:pos="567" w:val="left"/>
        </w:tabs>
        <w:spacing w:after="40"/>
        <w:ind w:left="567" w:hanging="283"/>
      </w:pPr>
      <w:r>
        <w:t>•</w:t>
        <w:tab/>
      </w:r>
      <w:r>
        <w:rPr>
          <w:b w:val="0"/>
          <w:i w:val="0"/>
        </w:rPr>
        <w:t>Joiner, Mover, Leaver procedure</w:t>
      </w:r>
    </w:p>
    <w:p>
      <w:pPr>
        <w:tabs>
          <w:tab w:pos="567" w:val="left"/>
        </w:tabs>
        <w:spacing w:after="40"/>
        <w:ind w:left="567" w:hanging="283"/>
      </w:pPr>
      <w:r>
        <w:t>•</w:t>
        <w:tab/>
      </w:r>
      <w:r>
        <w:rPr>
          <w:b w:val="0"/>
          <w:i w:val="0"/>
        </w:rPr>
        <w:t>Segregation of duties matrix</w:t>
      </w:r>
    </w:p>
    <w:p>
      <w:pPr>
        <w:tabs>
          <w:tab w:pos="567" w:val="left"/>
        </w:tabs>
        <w:spacing w:after="40"/>
        <w:ind w:left="567" w:hanging="283"/>
      </w:pPr>
      <w:r>
        <w:t>•</w:t>
        <w:tab/>
      </w:r>
      <w:r>
        <w:rPr>
          <w:b w:val="0"/>
          <w:i w:val="0"/>
        </w:rPr>
        <w:t>Exception register</w:t>
      </w:r>
    </w:p>
    <w:p>
      <w:pPr>
        <w:keepNext/>
        <w:spacing w:after="80" w:before="280"/>
        <w:pBdr>
          <w:bottom w:val="single" w:sz="6" w:space="2" w:color="0E7C86"/>
        </w:pBdr>
      </w:pPr>
      <w:r>
        <w:rPr>
          <w:b/>
          <w:i w:val="0"/>
          <w:color w:val="0F2A44"/>
          <w:sz w:val="28"/>
        </w:rPr>
        <w:t>9. Framework mapping</w:t>
      </w:r>
    </w:p>
    <w:p>
      <w:pPr>
        <w:spacing w:after="60" w:before="0"/>
      </w:pPr>
      <w:r>
        <w:rPr>
          <w:b w:val="0"/>
          <w:i/>
          <w:color w:val="5B6B7C"/>
          <w:sz w:val="19"/>
        </w:rPr>
        <w:t>For reference only. These identifiers point to areas of each framework that this document supports; it does not by itself demonstrate conformity. Check the current edition of each framework.</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2835"/>
        <w:gridCol w:w="6804"/>
      </w:tblGrid>
      <w:tr>
        <w:trPr>
          <w:tblHeader w:val="true"/>
          <w:cantSplit w:val="true"/>
        </w:trPr>
        <w:tc>
          <w:tcPr>
            <w:tcW w:type="dxa" w:w="2835"/>
            <w:shd w:val="clear" w:color="auto" w:fill="0F2A44"/>
          </w:tcPr>
          <w:p>
            <w:pPr>
              <w:spacing w:after="0"/>
            </w:pPr>
            <w:r/>
            <w:r>
              <w:rPr>
                <w:b/>
                <w:i w:val="0"/>
                <w:color w:val="FFFFFF"/>
                <w:sz w:val="19"/>
              </w:rPr>
              <w:t>Framework</w:t>
            </w:r>
          </w:p>
        </w:tc>
        <w:tc>
          <w:tcPr>
            <w:tcW w:type="dxa" w:w="6803"/>
            <w:shd w:val="clear" w:color="auto" w:fill="0F2A44"/>
          </w:tcPr>
          <w:p>
            <w:pPr>
              <w:spacing w:after="0"/>
            </w:pPr>
            <w:r/>
            <w:r>
              <w:rPr>
                <w:b/>
                <w:i w:val="0"/>
                <w:color w:val="FFFFFF"/>
                <w:sz w:val="19"/>
              </w:rPr>
              <w:t>Related references</w:t>
            </w:r>
          </w:p>
        </w:tc>
      </w:tr>
      <w:tr>
        <w:trPr>
          <w:cantSplit w:val="true"/>
        </w:trPr>
        <w:tc>
          <w:tcPr>
            <w:tcW w:type="dxa" w:w="2835"/>
          </w:tcPr>
          <w:p>
            <w:pPr>
              <w:spacing w:after="0"/>
            </w:pPr>
            <w:r/>
            <w:r>
              <w:rPr>
                <w:b w:val="0"/>
                <w:i w:val="0"/>
                <w:sz w:val="19"/>
              </w:rPr>
              <w:t>ISO/IEC 27001:2022</w:t>
            </w:r>
          </w:p>
        </w:tc>
        <w:tc>
          <w:tcPr>
            <w:tcW w:type="dxa" w:w="6803"/>
          </w:tcPr>
          <w:p>
            <w:pPr>
              <w:spacing w:after="0"/>
            </w:pPr>
            <w:r/>
            <w:r>
              <w:rPr>
                <w:b w:val="0"/>
                <w:i w:val="0"/>
                <w:sz w:val="19"/>
              </w:rPr>
              <w:t>Annex A 5.18, 8.2</w:t>
            </w:r>
          </w:p>
        </w:tc>
      </w:tr>
      <w:tr>
        <w:trPr>
          <w:cantSplit w:val="true"/>
        </w:trPr>
        <w:tc>
          <w:tcPr>
            <w:tcW w:type="dxa" w:w="2835"/>
          </w:tcPr>
          <w:p>
            <w:pPr>
              <w:spacing w:after="0"/>
            </w:pPr>
            <w:r/>
            <w:r>
              <w:rPr>
                <w:b w:val="0"/>
                <w:i w:val="0"/>
                <w:sz w:val="19"/>
              </w:rPr>
              <w:t>SOC 2 (2017 criteria)</w:t>
            </w:r>
          </w:p>
        </w:tc>
        <w:tc>
          <w:tcPr>
            <w:tcW w:type="dxa" w:w="6803"/>
          </w:tcPr>
          <w:p>
            <w:pPr>
              <w:spacing w:after="0"/>
            </w:pPr>
            <w:r/>
            <w:r>
              <w:rPr>
                <w:b w:val="0"/>
                <w:i w:val="0"/>
                <w:sz w:val="19"/>
              </w:rPr>
              <w:t>CC6.2, CC6.3</w:t>
            </w:r>
          </w:p>
        </w:tc>
      </w:tr>
      <w:tr>
        <w:trPr>
          <w:cantSplit w:val="true"/>
        </w:trPr>
        <w:tc>
          <w:tcPr>
            <w:tcW w:type="dxa" w:w="2835"/>
          </w:tcPr>
          <w:p>
            <w:pPr>
              <w:spacing w:after="0"/>
            </w:pPr>
            <w:r/>
            <w:r>
              <w:rPr>
                <w:b w:val="0"/>
                <w:i w:val="0"/>
                <w:sz w:val="19"/>
              </w:rPr>
              <w:t>NIST CSF 2.0</w:t>
            </w:r>
          </w:p>
        </w:tc>
        <w:tc>
          <w:tcPr>
            <w:tcW w:type="dxa" w:w="6803"/>
          </w:tcPr>
          <w:p>
            <w:pPr>
              <w:spacing w:after="0"/>
            </w:pPr>
            <w:r/>
            <w:r>
              <w:rPr>
                <w:b w:val="0"/>
                <w:i w:val="0"/>
                <w:sz w:val="19"/>
              </w:rPr>
              <w:t>PR.AA-05</w:t>
            </w:r>
          </w:p>
        </w:tc>
      </w:tr>
    </w:tbl>
    <w:p>
      <w:pPr>
        <w:spacing w:after="40"/>
      </w:pPr>
    </w:p>
    <w:p>
      <w:r>
        <w:br w:type="page"/>
      </w:r>
    </w:p>
    <w:p>
      <w:pPr>
        <w:keepNext/>
        <w:spacing w:after="80" w:before="280"/>
        <w:pBdr>
          <w:bottom w:val="single" w:sz="6" w:space="2" w:color="0E7C86"/>
        </w:pBdr>
      </w:pPr>
      <w:r>
        <w:rPr>
          <w:b/>
          <w:i w:val="0"/>
          <w:color w:val="0F2A44"/>
          <w:sz w:val="28"/>
        </w:rPr>
        <w:t>Appendix A. Evidence an auditor would typically request</w:t>
      </w:r>
    </w:p>
    <w:p>
      <w:pPr>
        <w:spacing w:after="80" w:before="0"/>
      </w:pPr>
      <w:r>
        <w:rPr>
          <w:b w:val="0"/>
          <w:i w:val="0"/>
        </w:rPr>
        <w:t>Keep this evidence ready and know where each item lives. Tailor the list to your systems and add the location and owner.</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4309"/>
        <w:gridCol w:w="3402"/>
        <w:gridCol w:w="1927"/>
      </w:tblGrid>
      <w:tr>
        <w:trPr>
          <w:tblHeader w:val="true"/>
          <w:cantSplit w:val="true"/>
        </w:trPr>
        <w:tc>
          <w:tcPr>
            <w:tcW w:type="dxa" w:w="4309"/>
            <w:shd w:val="clear" w:color="auto" w:fill="0F2A44"/>
          </w:tcPr>
          <w:p>
            <w:pPr>
              <w:spacing w:after="0"/>
            </w:pPr>
            <w:r/>
            <w:r>
              <w:rPr>
                <w:b/>
                <w:i w:val="0"/>
                <w:color w:val="FFFFFF"/>
                <w:sz w:val="19"/>
              </w:rPr>
              <w:t>Evidence</w:t>
            </w:r>
          </w:p>
        </w:tc>
        <w:tc>
          <w:tcPr>
            <w:tcW w:type="dxa" w:w="3402"/>
            <w:shd w:val="clear" w:color="auto" w:fill="0F2A44"/>
          </w:tcPr>
          <w:p>
            <w:pPr>
              <w:spacing w:after="0"/>
            </w:pPr>
            <w:r/>
            <w:r>
              <w:rPr>
                <w:b/>
                <w:i w:val="0"/>
                <w:color w:val="FFFFFF"/>
                <w:sz w:val="19"/>
              </w:rPr>
              <w:t>What it helps to show</w:t>
            </w:r>
          </w:p>
        </w:tc>
        <w:tc>
          <w:tcPr>
            <w:tcW w:type="dxa" w:w="1928"/>
            <w:shd w:val="clear" w:color="auto" w:fill="0F2A44"/>
          </w:tcPr>
          <w:p>
            <w:pPr>
              <w:spacing w:after="0"/>
            </w:pPr>
            <w:r/>
            <w:r>
              <w:rPr>
                <w:b/>
                <w:i w:val="0"/>
                <w:color w:val="FFFFFF"/>
                <w:sz w:val="19"/>
              </w:rPr>
              <w:t>Location / owner</w:t>
            </w:r>
          </w:p>
        </w:tc>
      </w:tr>
      <w:tr>
        <w:trPr>
          <w:cantSplit w:val="true"/>
        </w:trPr>
        <w:tc>
          <w:tcPr>
            <w:tcW w:type="dxa" w:w="4309"/>
          </w:tcPr>
          <w:p>
            <w:pPr>
              <w:spacing w:after="0"/>
            </w:pPr>
            <w:r/>
            <w:r>
              <w:rPr>
                <w:b w:val="0"/>
                <w:i w:val="0"/>
                <w:sz w:val="19"/>
              </w:rPr>
              <w:t>The review plan listing systems, tiers, frequencies and reviewers</w:t>
            </w:r>
          </w:p>
        </w:tc>
        <w:tc>
          <w:tcPr>
            <w:tcW w:type="dxa" w:w="3402"/>
          </w:tcPr>
          <w:p>
            <w:pPr>
              <w:spacing w:after="0"/>
            </w:pPr>
            <w:r/>
            <w:r>
              <w:rPr>
                <w:b w:val="0"/>
                <w:i w:val="0"/>
                <w:sz w:val="19"/>
              </w:rPr>
              <w:t>Scope covers all in-scope systems</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Extracts with date, time and who produced them</w:t>
            </w:r>
          </w:p>
        </w:tc>
        <w:tc>
          <w:tcPr>
            <w:tcW w:type="dxa" w:w="3402"/>
          </w:tcPr>
          <w:p>
            <w:pPr>
              <w:spacing w:after="0"/>
            </w:pPr>
            <w:r/>
            <w:r>
              <w:rPr>
                <w:b w:val="0"/>
                <w:i w:val="0"/>
                <w:sz w:val="19"/>
              </w:rPr>
              <w:t>Data is complete and from the source</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Completeness check and HR reconciliation records</w:t>
            </w:r>
          </w:p>
        </w:tc>
        <w:tc>
          <w:tcPr>
            <w:tcW w:type="dxa" w:w="3402"/>
          </w:tcPr>
          <w:p>
            <w:pPr>
              <w:spacing w:after="0"/>
            </w:pPr>
            <w:r/>
            <w:r>
              <w:rPr>
                <w:b w:val="0"/>
                <w:i w:val="0"/>
                <w:sz w:val="19"/>
              </w:rPr>
              <w:t>The population reviewed is reliable</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Reviewer decisions with timestamps and comments on flagged lines</w:t>
            </w:r>
          </w:p>
        </w:tc>
        <w:tc>
          <w:tcPr>
            <w:tcW w:type="dxa" w:w="3402"/>
          </w:tcPr>
          <w:p>
            <w:pPr>
              <w:spacing w:after="0"/>
            </w:pPr>
            <w:r/>
            <w:r>
              <w:rPr>
                <w:b w:val="0"/>
                <w:i w:val="0"/>
                <w:sz w:val="19"/>
              </w:rPr>
              <w:t>Each entitlement was considered</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Second review of privileged and service accounts</w:t>
            </w:r>
          </w:p>
        </w:tc>
        <w:tc>
          <w:tcPr>
            <w:tcW w:type="dxa" w:w="3402"/>
          </w:tcPr>
          <w:p>
            <w:pPr>
              <w:spacing w:after="0"/>
            </w:pPr>
            <w:r/>
            <w:r>
              <w:rPr>
                <w:b w:val="0"/>
                <w:i w:val="0"/>
                <w:sz w:val="19"/>
              </w:rPr>
              <w:t>Higher-risk access received extra scrutiny</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Tickets for removals with closure dates and verification evidence</w:t>
            </w:r>
          </w:p>
        </w:tc>
        <w:tc>
          <w:tcPr>
            <w:tcW w:type="dxa" w:w="3402"/>
          </w:tcPr>
          <w:p>
            <w:pPr>
              <w:spacing w:after="0"/>
            </w:pPr>
            <w:r/>
            <w:r>
              <w:rPr>
                <w:b w:val="0"/>
                <w:i w:val="0"/>
                <w:sz w:val="19"/>
              </w:rPr>
              <w:t>Decisions were actioned and checked</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Completed review records with owner and security sign-off</w:t>
            </w:r>
          </w:p>
        </w:tc>
        <w:tc>
          <w:tcPr>
            <w:tcW w:type="dxa" w:w="3402"/>
          </w:tcPr>
          <w:p>
            <w:pPr>
              <w:spacing w:after="0"/>
            </w:pPr>
            <w:r/>
            <w:r>
              <w:rPr>
                <w:b w:val="0"/>
                <w:i w:val="0"/>
                <w:sz w:val="19"/>
              </w:rPr>
              <w:t>Reviews are formally closed</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Metrics and trend across previous cycles</w:t>
            </w:r>
          </w:p>
        </w:tc>
        <w:tc>
          <w:tcPr>
            <w:tcW w:type="dxa" w:w="3402"/>
          </w:tcPr>
          <w:p>
            <w:pPr>
              <w:spacing w:after="0"/>
            </w:pPr>
            <w:r/>
            <w:r>
              <w:rPr>
                <w:b w:val="0"/>
                <w:i w:val="0"/>
                <w:sz w:val="19"/>
              </w:rPr>
              <w:t>Quality and timeliness are monitored</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Corrective actions raised from review findings</w:t>
            </w:r>
          </w:p>
        </w:tc>
        <w:tc>
          <w:tcPr>
            <w:tcW w:type="dxa" w:w="3402"/>
          </w:tcPr>
          <w:p>
            <w:pPr>
              <w:spacing w:after="0"/>
            </w:pPr>
            <w:r/>
            <w:r>
              <w:rPr>
                <w:b w:val="0"/>
                <w:i w:val="0"/>
                <w:sz w:val="19"/>
              </w:rPr>
              <w:t>Root causes are fixed</w:t>
            </w:r>
          </w:p>
        </w:tc>
        <w:tc>
          <w:tcPr>
            <w:tcW w:type="dxa" w:w="1928"/>
          </w:tcPr>
          <w:p>
            <w:pPr>
              <w:spacing w:after="0"/>
            </w:pPr>
            <w:r/>
            <w:r>
              <w:rPr>
                <w:b w:val="0"/>
                <w:i w:val="0"/>
                <w:sz w:val="19"/>
                <w:highlight w:val="yellow"/>
              </w:rPr>
              <w:t>[location / owner]</w:t>
            </w:r>
          </w:p>
        </w:tc>
      </w:tr>
    </w:tbl>
    <w:p>
      <w:pPr>
        <w:spacing w:after="40"/>
      </w:pPr>
    </w:p>
    <w:p>
      <w:pPr>
        <w:keepNext/>
        <w:spacing w:after="80" w:before="280"/>
        <w:pBdr>
          <w:bottom w:val="single" w:sz="6" w:space="2" w:color="0E7C86"/>
        </w:pBdr>
      </w:pPr>
      <w:r>
        <w:rPr>
          <w:b/>
          <w:i w:val="0"/>
          <w:color w:val="0F2A44"/>
          <w:sz w:val="28"/>
        </w:rPr>
        <w:t>Appendix B. Review record</w:t>
      </w:r>
    </w:p>
    <w:p>
      <w:pPr>
        <w:spacing w:after="80" w:before="0"/>
      </w:pPr>
      <w:r>
        <w:rPr>
          <w:b w:val="0"/>
          <w:i w:val="0"/>
        </w:rPr>
        <w:t>Complete one record per system and cycle. Keep it with the extract and tickets.</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3118"/>
        <w:gridCol w:w="6520"/>
      </w:tblGrid>
      <w:tr>
        <w:trPr>
          <w:tblHeader w:val="true"/>
          <w:cantSplit w:val="true"/>
        </w:trPr>
        <w:tc>
          <w:tcPr>
            <w:tcW w:type="dxa" w:w="3118"/>
            <w:shd w:val="clear" w:color="auto" w:fill="0F2A44"/>
          </w:tcPr>
          <w:p>
            <w:pPr>
              <w:spacing w:after="0"/>
            </w:pPr>
            <w:r/>
            <w:r>
              <w:rPr>
                <w:b/>
                <w:i w:val="0"/>
                <w:color w:val="FFFFFF"/>
                <w:sz w:val="19"/>
              </w:rPr>
              <w:t>Field</w:t>
            </w:r>
          </w:p>
        </w:tc>
        <w:tc>
          <w:tcPr>
            <w:tcW w:type="dxa" w:w="6520"/>
            <w:shd w:val="clear" w:color="auto" w:fill="0F2A44"/>
          </w:tcPr>
          <w:p>
            <w:pPr>
              <w:spacing w:after="0"/>
            </w:pPr>
            <w:r/>
            <w:r>
              <w:rPr>
                <w:b/>
                <w:i w:val="0"/>
                <w:color w:val="FFFFFF"/>
                <w:sz w:val="19"/>
              </w:rPr>
              <w:t>Entry</w:t>
            </w:r>
          </w:p>
        </w:tc>
      </w:tr>
      <w:tr>
        <w:trPr>
          <w:cantSplit w:val="true"/>
        </w:trPr>
        <w:tc>
          <w:tcPr>
            <w:tcW w:type="dxa" w:w="3118"/>
          </w:tcPr>
          <w:p>
            <w:pPr>
              <w:spacing w:after="0"/>
            </w:pPr>
            <w:r/>
            <w:r>
              <w:rPr>
                <w:b w:val="0"/>
                <w:i w:val="0"/>
                <w:sz w:val="19"/>
              </w:rPr>
              <w:t>System and tier</w:t>
            </w:r>
          </w:p>
        </w:tc>
        <w:tc>
          <w:tcPr>
            <w:tcW w:type="dxa" w:w="6520"/>
          </w:tcPr>
          <w:p>
            <w:pPr>
              <w:spacing w:after="0"/>
            </w:pPr>
            <w:r/>
            <w:r>
              <w:rPr>
                <w:b w:val="0"/>
                <w:i w:val="0"/>
                <w:sz w:val="19"/>
                <w:highlight w:val="yellow"/>
              </w:rPr>
              <w:t>[system name]</w:t>
            </w:r>
            <w:r>
              <w:rPr>
                <w:b w:val="0"/>
                <w:i w:val="0"/>
                <w:sz w:val="19"/>
              </w:rPr>
              <w:t xml:space="preserve"> / </w:t>
            </w:r>
            <w:r>
              <w:rPr>
                <w:b w:val="0"/>
                <w:i w:val="0"/>
                <w:sz w:val="19"/>
                <w:highlight w:val="yellow"/>
              </w:rPr>
              <w:t>[Tier]</w:t>
            </w:r>
          </w:p>
        </w:tc>
      </w:tr>
      <w:tr>
        <w:trPr>
          <w:cantSplit w:val="true"/>
        </w:trPr>
        <w:tc>
          <w:tcPr>
            <w:tcW w:type="dxa" w:w="3118"/>
          </w:tcPr>
          <w:p>
            <w:pPr>
              <w:spacing w:after="0"/>
            </w:pPr>
            <w:r/>
            <w:r>
              <w:rPr>
                <w:b w:val="0"/>
                <w:i w:val="0"/>
                <w:sz w:val="19"/>
              </w:rPr>
              <w:t>Cycle and window</w:t>
            </w:r>
          </w:p>
        </w:tc>
        <w:tc>
          <w:tcPr>
            <w:tcW w:type="dxa" w:w="6520"/>
          </w:tcPr>
          <w:p>
            <w:pPr>
              <w:spacing w:after="0"/>
            </w:pPr>
            <w:r/>
            <w:r>
              <w:rPr>
                <w:b w:val="0"/>
                <w:i w:val="0"/>
                <w:sz w:val="19"/>
                <w:highlight w:val="yellow"/>
              </w:rPr>
              <w:t>[cycle name]</w:t>
            </w:r>
            <w:r>
              <w:rPr>
                <w:b w:val="0"/>
                <w:i w:val="0"/>
                <w:sz w:val="19"/>
              </w:rPr>
              <w:t xml:space="preserve">, </w:t>
            </w:r>
            <w:r>
              <w:rPr>
                <w:b w:val="0"/>
                <w:i w:val="0"/>
                <w:sz w:val="19"/>
                <w:highlight w:val="yellow"/>
              </w:rPr>
              <w:t>[start date]</w:t>
            </w:r>
            <w:r>
              <w:rPr>
                <w:b w:val="0"/>
                <w:i w:val="0"/>
                <w:sz w:val="19"/>
              </w:rPr>
              <w:t xml:space="preserve"> to </w:t>
            </w:r>
            <w:r>
              <w:rPr>
                <w:b w:val="0"/>
                <w:i w:val="0"/>
                <w:sz w:val="19"/>
                <w:highlight w:val="yellow"/>
              </w:rPr>
              <w:t>[end date]</w:t>
            </w:r>
          </w:p>
        </w:tc>
      </w:tr>
      <w:tr>
        <w:trPr>
          <w:cantSplit w:val="true"/>
        </w:trPr>
        <w:tc>
          <w:tcPr>
            <w:tcW w:type="dxa" w:w="3118"/>
          </w:tcPr>
          <w:p>
            <w:pPr>
              <w:spacing w:after="0"/>
            </w:pPr>
            <w:r/>
            <w:r>
              <w:rPr>
                <w:b w:val="0"/>
                <w:i w:val="0"/>
                <w:sz w:val="19"/>
              </w:rPr>
              <w:t>Extract taken by / date and time</w:t>
            </w:r>
          </w:p>
        </w:tc>
        <w:tc>
          <w:tcPr>
            <w:tcW w:type="dxa" w:w="6520"/>
          </w:tcPr>
          <w:p>
            <w:pPr>
              <w:spacing w:after="0"/>
            </w:pPr>
            <w:r/>
            <w:r>
              <w:rPr>
                <w:b w:val="0"/>
                <w:i w:val="0"/>
                <w:sz w:val="19"/>
                <w:highlight w:val="yellow"/>
              </w:rPr>
              <w:t>[administrator]</w:t>
            </w:r>
            <w:r>
              <w:rPr>
                <w:b w:val="0"/>
                <w:i w:val="0"/>
                <w:sz w:val="19"/>
              </w:rPr>
              <w:t xml:space="preserve"> / </w:t>
            </w:r>
            <w:r>
              <w:rPr>
                <w:b w:val="0"/>
                <w:i w:val="0"/>
                <w:sz w:val="19"/>
                <w:highlight w:val="yellow"/>
              </w:rPr>
              <w:t>[date and time]</w:t>
            </w:r>
          </w:p>
        </w:tc>
      </w:tr>
      <w:tr>
        <w:trPr>
          <w:cantSplit w:val="true"/>
        </w:trPr>
        <w:tc>
          <w:tcPr>
            <w:tcW w:type="dxa" w:w="3118"/>
          </w:tcPr>
          <w:p>
            <w:pPr>
              <w:spacing w:after="0"/>
            </w:pPr>
            <w:r/>
            <w:r>
              <w:rPr>
                <w:b w:val="0"/>
                <w:i w:val="0"/>
                <w:sz w:val="19"/>
              </w:rPr>
              <w:t>Completeness check result</w:t>
            </w:r>
          </w:p>
        </w:tc>
        <w:tc>
          <w:tcPr>
            <w:tcW w:type="dxa" w:w="6520"/>
          </w:tcPr>
          <w:p>
            <w:pPr>
              <w:spacing w:after="0"/>
            </w:pPr>
            <w:r/>
            <w:r>
              <w:rPr>
                <w:b w:val="0"/>
                <w:i w:val="0"/>
                <w:sz w:val="19"/>
                <w:highlight w:val="yellow"/>
              </w:rPr>
              <w:t>[source count]</w:t>
            </w:r>
            <w:r>
              <w:rPr>
                <w:b w:val="0"/>
                <w:i w:val="0"/>
                <w:sz w:val="19"/>
              </w:rPr>
              <w:t xml:space="preserve"> vs </w:t>
            </w:r>
            <w:r>
              <w:rPr>
                <w:b w:val="0"/>
                <w:i w:val="0"/>
                <w:sz w:val="19"/>
                <w:highlight w:val="yellow"/>
              </w:rPr>
              <w:t>[extract count]</w:t>
            </w:r>
            <w:r>
              <w:rPr>
                <w:b w:val="0"/>
                <w:i w:val="0"/>
                <w:sz w:val="19"/>
              </w:rPr>
              <w:t xml:space="preserve">, difference explained: </w:t>
            </w:r>
            <w:r>
              <w:rPr>
                <w:b w:val="0"/>
                <w:i w:val="0"/>
                <w:sz w:val="19"/>
                <w:highlight w:val="yellow"/>
              </w:rPr>
              <w:t>[yes / no]</w:t>
            </w:r>
          </w:p>
        </w:tc>
      </w:tr>
      <w:tr>
        <w:trPr>
          <w:cantSplit w:val="true"/>
        </w:trPr>
        <w:tc>
          <w:tcPr>
            <w:tcW w:type="dxa" w:w="3118"/>
          </w:tcPr>
          <w:p>
            <w:pPr>
              <w:spacing w:after="0"/>
            </w:pPr>
            <w:r/>
            <w:r>
              <w:rPr>
                <w:b w:val="0"/>
                <w:i w:val="0"/>
                <w:sz w:val="19"/>
              </w:rPr>
              <w:t>Reviewer(s) and second reviewer</w:t>
            </w:r>
          </w:p>
        </w:tc>
        <w:tc>
          <w:tcPr>
            <w:tcW w:type="dxa" w:w="6520"/>
          </w:tcPr>
          <w:p>
            <w:pPr>
              <w:spacing w:after="0"/>
            </w:pPr>
            <w:r/>
            <w:r>
              <w:rPr>
                <w:b w:val="0"/>
                <w:i w:val="0"/>
                <w:sz w:val="19"/>
                <w:highlight w:val="yellow"/>
              </w:rPr>
              <w:t>[names]</w:t>
            </w:r>
          </w:p>
        </w:tc>
      </w:tr>
      <w:tr>
        <w:trPr>
          <w:cantSplit w:val="true"/>
        </w:trPr>
        <w:tc>
          <w:tcPr>
            <w:tcW w:type="dxa" w:w="3118"/>
          </w:tcPr>
          <w:p>
            <w:pPr>
              <w:spacing w:after="0"/>
            </w:pPr>
            <w:r/>
            <w:r>
              <w:rPr>
                <w:b w:val="0"/>
                <w:i w:val="0"/>
                <w:sz w:val="19"/>
              </w:rPr>
              <w:t>Lines kept / modified / removed</w:t>
            </w:r>
          </w:p>
        </w:tc>
        <w:tc>
          <w:tcPr>
            <w:tcW w:type="dxa" w:w="6520"/>
          </w:tcPr>
          <w:p>
            <w:pPr>
              <w:spacing w:after="0"/>
            </w:pPr>
            <w:r/>
            <w:r>
              <w:rPr>
                <w:b w:val="0"/>
                <w:i w:val="0"/>
                <w:sz w:val="19"/>
                <w:highlight w:val="yellow"/>
              </w:rPr>
              <w:t>[numbers]</w:t>
            </w:r>
          </w:p>
        </w:tc>
      </w:tr>
      <w:tr>
        <w:trPr>
          <w:cantSplit w:val="true"/>
        </w:trPr>
        <w:tc>
          <w:tcPr>
            <w:tcW w:type="dxa" w:w="3118"/>
          </w:tcPr>
          <w:p>
            <w:pPr>
              <w:spacing w:after="0"/>
            </w:pPr>
            <w:r/>
            <w:r>
              <w:rPr>
                <w:b w:val="0"/>
                <w:i w:val="0"/>
                <w:sz w:val="19"/>
              </w:rPr>
              <w:t>Removal tickets and verification date</w:t>
            </w:r>
          </w:p>
        </w:tc>
        <w:tc>
          <w:tcPr>
            <w:tcW w:type="dxa" w:w="6520"/>
          </w:tcPr>
          <w:p>
            <w:pPr>
              <w:spacing w:after="0"/>
            </w:pPr>
            <w:r/>
            <w:r>
              <w:rPr>
                <w:b w:val="0"/>
                <w:i w:val="0"/>
                <w:sz w:val="19"/>
                <w:highlight w:val="yellow"/>
              </w:rPr>
              <w:t>[ticket references]</w:t>
            </w:r>
            <w:r>
              <w:rPr>
                <w:b w:val="0"/>
                <w:i w:val="0"/>
                <w:sz w:val="19"/>
              </w:rPr>
              <w:t xml:space="preserve"> / </w:t>
            </w:r>
            <w:r>
              <w:rPr>
                <w:b w:val="0"/>
                <w:i w:val="0"/>
                <w:sz w:val="19"/>
                <w:highlight w:val="yellow"/>
              </w:rPr>
              <w:t>[date]</w:t>
            </w:r>
          </w:p>
        </w:tc>
      </w:tr>
      <w:tr>
        <w:trPr>
          <w:cantSplit w:val="true"/>
        </w:trPr>
        <w:tc>
          <w:tcPr>
            <w:tcW w:type="dxa" w:w="3118"/>
          </w:tcPr>
          <w:p>
            <w:pPr>
              <w:spacing w:after="0"/>
            </w:pPr>
            <w:r/>
            <w:r>
              <w:rPr>
                <w:b w:val="0"/>
                <w:i w:val="0"/>
                <w:sz w:val="19"/>
              </w:rPr>
              <w:t>Exceptions approved</w:t>
            </w:r>
          </w:p>
        </w:tc>
        <w:tc>
          <w:tcPr>
            <w:tcW w:type="dxa" w:w="6520"/>
          </w:tcPr>
          <w:p>
            <w:pPr>
              <w:spacing w:after="0"/>
            </w:pPr>
            <w:r/>
            <w:r>
              <w:rPr>
                <w:b w:val="0"/>
                <w:i w:val="0"/>
                <w:sz w:val="19"/>
                <w:highlight w:val="yellow"/>
              </w:rPr>
              <w:t>[exception references or none]</w:t>
            </w:r>
          </w:p>
        </w:tc>
      </w:tr>
      <w:tr>
        <w:trPr>
          <w:cantSplit w:val="true"/>
        </w:trPr>
        <w:tc>
          <w:tcPr>
            <w:tcW w:type="dxa" w:w="3118"/>
          </w:tcPr>
          <w:p>
            <w:pPr>
              <w:spacing w:after="0"/>
            </w:pPr>
            <w:r/>
            <w:r>
              <w:rPr>
                <w:b w:val="0"/>
                <w:i w:val="0"/>
                <w:sz w:val="19"/>
              </w:rPr>
              <w:t>System owner sign-off and date</w:t>
            </w:r>
          </w:p>
        </w:tc>
        <w:tc>
          <w:tcPr>
            <w:tcW w:type="dxa" w:w="6520"/>
          </w:tcPr>
          <w:p>
            <w:pPr>
              <w:spacing w:after="0"/>
            </w:pPr>
            <w:r/>
            <w:r>
              <w:rPr>
                <w:b w:val="0"/>
                <w:i w:val="0"/>
                <w:sz w:val="19"/>
                <w:highlight w:val="yellow"/>
              </w:rPr>
              <w:t>[name]</w:t>
            </w:r>
            <w:r>
              <w:rPr>
                <w:b w:val="0"/>
                <w:i w:val="0"/>
                <w:sz w:val="19"/>
              </w:rPr>
              <w:t xml:space="preserve"> / </w:t>
            </w:r>
            <w:r>
              <w:rPr>
                <w:b w:val="0"/>
                <w:i w:val="0"/>
                <w:sz w:val="19"/>
                <w:highlight w:val="yellow"/>
              </w:rPr>
              <w:t>[date]</w:t>
            </w:r>
          </w:p>
        </w:tc>
      </w:tr>
      <w:tr>
        <w:trPr>
          <w:cantSplit w:val="true"/>
        </w:trPr>
        <w:tc>
          <w:tcPr>
            <w:tcW w:type="dxa" w:w="3118"/>
          </w:tcPr>
          <w:p>
            <w:pPr>
              <w:spacing w:after="0"/>
            </w:pPr>
            <w:r/>
            <w:r>
              <w:rPr>
                <w:b w:val="0"/>
                <w:i w:val="0"/>
                <w:sz w:val="19"/>
              </w:rPr>
              <w:t>Information Security sign-off and date</w:t>
            </w:r>
          </w:p>
        </w:tc>
        <w:tc>
          <w:tcPr>
            <w:tcW w:type="dxa" w:w="6520"/>
          </w:tcPr>
          <w:p>
            <w:pPr>
              <w:spacing w:after="0"/>
            </w:pPr>
            <w:r/>
            <w:r>
              <w:rPr>
                <w:b w:val="0"/>
                <w:i w:val="0"/>
                <w:sz w:val="19"/>
                <w:highlight w:val="yellow"/>
              </w:rPr>
              <w:t>[name]</w:t>
            </w:r>
            <w:r>
              <w:rPr>
                <w:b w:val="0"/>
                <w:i w:val="0"/>
                <w:sz w:val="19"/>
              </w:rPr>
              <w:t xml:space="preserve"> / </w:t>
            </w:r>
            <w:r>
              <w:rPr>
                <w:b w:val="0"/>
                <w:i w:val="0"/>
                <w:sz w:val="19"/>
                <w:highlight w:val="yellow"/>
              </w:rPr>
              <w:t>[date]</w:t>
            </w:r>
          </w:p>
        </w:tc>
      </w:tr>
    </w:tbl>
    <w:p>
      <w:pPr>
        <w:spacing w:after="40"/>
      </w:pPr>
    </w:p>
    <w:p>
      <w:pPr>
        <w:spacing w:after="80" w:before="200"/>
      </w:pPr>
      <w:r>
        <w:rPr>
          <w:b w:val="0"/>
          <w:i/>
          <w:color w:val="5B6B7C"/>
          <w:sz w:val="18"/>
        </w:rPr>
        <w:t>Starting point to be adapted by the organisation to its own context. Not legal advice.</w:t>
      </w:r>
    </w:p>
    <w:sectPr w:rsidR="00FC693F" w:rsidRPr="0006063C" w:rsidSect="00034616">
      <w:headerReference w:type="default" r:id="rId9"/>
      <w:footerReference w:type="default" r:id="rId10"/>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color w:val="5B6B7C"/>
        <w:sz w:val="16"/>
      </w:rPr>
      <w:t xml:space="preserve">Starting point to be adapted by the organisation to its own context. Not legal advice.   Page </w:t>
    </w:r>
    <w:r>
      <w:rPr>
        <w:i/>
        <w:color w:val="5B6B7C"/>
        <w:sz w:val="16"/>
      </w:rPr>
      <w:fldChar w:fldCharType="begin"/>
    </w:r>
    <w:r>
      <w:rPr>
        <w:i/>
        <w:color w:val="5B6B7C"/>
        <w:sz w:val="16"/>
      </w:rPr>
      <w:instrText xml:space="preserve">PAGE</w:instrText>
    </w:r>
    <w:r>
      <w:rPr>
        <w:i/>
        <w:color w:val="5B6B7C"/>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val="0"/>
        <w:i w:val="0"/>
        <w:color w:val="5B6B7C"/>
        <w:sz w:val="17"/>
        <w:highlight w:val="yellow"/>
      </w:rPr>
      <w:t>[Company Name]</w:t>
    </w:r>
    <w:r>
      <w:rPr>
        <w:b w:val="0"/>
        <w:i w:val="0"/>
        <w:color w:val="5B6B7C"/>
        <w:sz w:val="17"/>
      </w:rPr>
      <w:t xml:space="preserve">  |  Access Review Procedure  |  Version </w:t>
    </w:r>
    <w:r>
      <w:rPr>
        <w:b w:val="0"/>
        <w:i w:val="0"/>
        <w:color w:val="5B6B7C"/>
        <w:sz w:val="17"/>
        <w:highlight w:val="yellow"/>
      </w:rPr>
      <w:t>[1.0]</w:t>
    </w:r>
    <w:r>
      <w:rPr>
        <w:b w:val="0"/>
        <w:i w:val="0"/>
        <w:color w:val="5B6B7C"/>
        <w:sz w:val="17"/>
      </w:rPr>
      <w:t xml:space="preserve">  |  Classification </w:t>
    </w:r>
    <w:r>
      <w:rPr>
        <w:b w:val="0"/>
        <w:i w:val="0"/>
        <w:color w:val="5B6B7C"/>
        <w:sz w:val="17"/>
        <w:highlight w:val="yellow"/>
      </w:rPr>
      <w:t>[Internal]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Review Procedure</dc:title>
  <dc:subject>Procedure template</dc:subject>
  <dc:creator>GRC template</dc:creator>
  <cp:keywords>template</cp:keywords>
  <dc:description>Starting point to be adapted by the organisation to its own context. Not legal advice.</dc:description>
  <cp:lastModifiedBy>GRC template</cp:lastModifiedBy>
  <cp:revision>1</cp:revision>
  <dcterms:created xsi:type="dcterms:W3CDTF">2013-12-23T23:15:00Z</dcterms:created>
  <dcterms:modified xsi:type="dcterms:W3CDTF">2013-12-23T23:15:00Z</dcterms:modified>
  <cp:category/>
</cp:coreProperties>
</file>